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8C59" w14:textId="0A4B5B8B" w:rsidR="00184ECE" w:rsidRDefault="00E4385A" w:rsidP="00387D11">
      <w:pPr>
        <w:spacing w:after="0"/>
        <w:jc w:val="center"/>
        <w:rPr>
          <w:b/>
          <w:sz w:val="28"/>
          <w:szCs w:val="28"/>
        </w:rPr>
      </w:pPr>
      <w:r>
        <w:rPr>
          <w:noProof/>
        </w:rPr>
        <w:drawing>
          <wp:inline distT="0" distB="0" distL="0" distR="0" wp14:anchorId="0803A8CF" wp14:editId="6FABD918">
            <wp:extent cx="4800600" cy="1037590"/>
            <wp:effectExtent l="19050" t="19050" r="19050" b="10160"/>
            <wp:docPr id="1" name="Picture 1" descr="National Association of Enabling Educators Australia logo."/>
            <wp:cNvGraphicFramePr/>
            <a:graphic xmlns:a="http://schemas.openxmlformats.org/drawingml/2006/main">
              <a:graphicData uri="http://schemas.openxmlformats.org/drawingml/2006/picture">
                <pic:pic xmlns:pic="http://schemas.openxmlformats.org/drawingml/2006/picture">
                  <pic:nvPicPr>
                    <pic:cNvPr id="1" name="Picture 1" descr="National Association of Enabling Educators Australia logo."/>
                    <pic:cNvPicPr/>
                  </pic:nvPicPr>
                  <pic:blipFill>
                    <a:blip r:embed="rId7"/>
                    <a:stretch>
                      <a:fillRect/>
                    </a:stretch>
                  </pic:blipFill>
                  <pic:spPr>
                    <a:xfrm>
                      <a:off x="0" y="0"/>
                      <a:ext cx="4800600" cy="1037590"/>
                    </a:xfrm>
                    <a:prstGeom prst="rect">
                      <a:avLst/>
                    </a:prstGeom>
                    <a:ln>
                      <a:solidFill>
                        <a:schemeClr val="tx2">
                          <a:lumMod val="75000"/>
                        </a:schemeClr>
                      </a:solidFill>
                    </a:ln>
                  </pic:spPr>
                </pic:pic>
              </a:graphicData>
            </a:graphic>
          </wp:inline>
        </w:drawing>
      </w:r>
    </w:p>
    <w:p w14:paraId="5BE49835" w14:textId="77777777" w:rsidR="00184ECE" w:rsidRDefault="00184ECE" w:rsidP="00387D11">
      <w:pPr>
        <w:spacing w:after="0"/>
        <w:jc w:val="center"/>
        <w:rPr>
          <w:b/>
          <w:sz w:val="28"/>
          <w:szCs w:val="28"/>
        </w:rPr>
      </w:pPr>
    </w:p>
    <w:p w14:paraId="3B266DFA" w14:textId="708D64C8" w:rsidR="006A2B7F" w:rsidRPr="00387D11" w:rsidRDefault="006A48E7" w:rsidP="00387D11">
      <w:pPr>
        <w:spacing w:after="0"/>
        <w:jc w:val="center"/>
        <w:rPr>
          <w:b/>
          <w:sz w:val="28"/>
          <w:szCs w:val="28"/>
        </w:rPr>
      </w:pPr>
      <w:r w:rsidRPr="00387D11">
        <w:rPr>
          <w:b/>
          <w:sz w:val="28"/>
          <w:szCs w:val="28"/>
        </w:rPr>
        <w:t>National Association of Enabling Educators Australia (NAEEA)</w:t>
      </w:r>
    </w:p>
    <w:p w14:paraId="45BDE7EF" w14:textId="4C0AB881" w:rsidR="006A48E7" w:rsidRPr="00387D11" w:rsidRDefault="006A48E7" w:rsidP="00387D11">
      <w:pPr>
        <w:spacing w:after="0"/>
        <w:jc w:val="center"/>
        <w:rPr>
          <w:b/>
          <w:sz w:val="28"/>
          <w:szCs w:val="28"/>
        </w:rPr>
      </w:pPr>
      <w:r w:rsidRPr="00387D11">
        <w:rPr>
          <w:b/>
          <w:sz w:val="28"/>
          <w:szCs w:val="28"/>
        </w:rPr>
        <w:t>Annual General Meeting</w:t>
      </w:r>
    </w:p>
    <w:p w14:paraId="01D64473" w14:textId="69F2E8B4" w:rsidR="001D2EB0" w:rsidRDefault="006A48E7" w:rsidP="001D2EB0">
      <w:pPr>
        <w:spacing w:after="0"/>
        <w:jc w:val="center"/>
        <w:rPr>
          <w:b/>
          <w:sz w:val="28"/>
          <w:szCs w:val="28"/>
        </w:rPr>
      </w:pPr>
      <w:r w:rsidRPr="00387D11">
        <w:rPr>
          <w:b/>
          <w:sz w:val="28"/>
          <w:szCs w:val="28"/>
        </w:rPr>
        <w:t>President’s Report</w:t>
      </w:r>
      <w:r w:rsidR="00AA63F2">
        <w:rPr>
          <w:b/>
          <w:sz w:val="28"/>
          <w:szCs w:val="28"/>
        </w:rPr>
        <w:t xml:space="preserve"> </w:t>
      </w:r>
      <w:r w:rsidR="00B21565">
        <w:rPr>
          <w:b/>
          <w:sz w:val="28"/>
          <w:szCs w:val="28"/>
        </w:rPr>
        <w:t>for</w:t>
      </w:r>
      <w:r w:rsidR="00AA63F2">
        <w:rPr>
          <w:b/>
          <w:sz w:val="28"/>
          <w:szCs w:val="28"/>
        </w:rPr>
        <w:t xml:space="preserve"> 2022</w:t>
      </w:r>
    </w:p>
    <w:p w14:paraId="441D3333" w14:textId="5727FC33" w:rsidR="001D2EB0" w:rsidRPr="00387D11" w:rsidRDefault="001D2EB0" w:rsidP="001D2EB0">
      <w:pPr>
        <w:spacing w:after="0"/>
        <w:jc w:val="center"/>
        <w:rPr>
          <w:b/>
          <w:sz w:val="28"/>
          <w:szCs w:val="28"/>
        </w:rPr>
      </w:pPr>
      <w:r w:rsidRPr="00387D11">
        <w:rPr>
          <w:b/>
          <w:sz w:val="28"/>
          <w:szCs w:val="28"/>
        </w:rPr>
        <w:t xml:space="preserve">Friday </w:t>
      </w:r>
      <w:r w:rsidR="00F27C53">
        <w:rPr>
          <w:b/>
          <w:sz w:val="28"/>
          <w:szCs w:val="28"/>
        </w:rPr>
        <w:t>1</w:t>
      </w:r>
      <w:r w:rsidR="00AA63F2">
        <w:rPr>
          <w:b/>
          <w:sz w:val="28"/>
          <w:szCs w:val="28"/>
        </w:rPr>
        <w:t>0</w:t>
      </w:r>
      <w:r w:rsidRPr="00387D11">
        <w:rPr>
          <w:b/>
          <w:sz w:val="28"/>
          <w:szCs w:val="28"/>
        </w:rPr>
        <w:t xml:space="preserve"> March 20</w:t>
      </w:r>
      <w:r w:rsidR="00C47B2D">
        <w:rPr>
          <w:b/>
          <w:sz w:val="28"/>
          <w:szCs w:val="28"/>
        </w:rPr>
        <w:t>2</w:t>
      </w:r>
      <w:r w:rsidR="00AA63F2">
        <w:rPr>
          <w:b/>
          <w:sz w:val="28"/>
          <w:szCs w:val="28"/>
        </w:rPr>
        <w:t>3</w:t>
      </w:r>
    </w:p>
    <w:p w14:paraId="5587A47B" w14:textId="3CF1FC91" w:rsidR="006A48E7" w:rsidRPr="00387D11" w:rsidRDefault="006A48E7" w:rsidP="00387D11">
      <w:pPr>
        <w:spacing w:after="0"/>
        <w:jc w:val="center"/>
        <w:rPr>
          <w:b/>
          <w:sz w:val="28"/>
          <w:szCs w:val="28"/>
        </w:rPr>
      </w:pPr>
    </w:p>
    <w:p w14:paraId="2A732589" w14:textId="19EA1750" w:rsidR="006A48E7" w:rsidRPr="00A42768" w:rsidRDefault="00187A42" w:rsidP="00187A42">
      <w:pPr>
        <w:spacing w:after="0"/>
        <w:rPr>
          <w:rFonts w:ascii="Calibri" w:hAnsi="Calibri" w:cs="Calibri"/>
          <w:sz w:val="24"/>
          <w:szCs w:val="24"/>
        </w:rPr>
      </w:pPr>
      <w:r w:rsidRPr="00A42768">
        <w:rPr>
          <w:rFonts w:ascii="Calibri" w:hAnsi="Calibri" w:cs="Calibri"/>
          <w:sz w:val="24"/>
          <w:szCs w:val="24"/>
        </w:rPr>
        <w:t>In 20</w:t>
      </w:r>
      <w:r w:rsidR="00F27C53" w:rsidRPr="00A42768">
        <w:rPr>
          <w:rFonts w:ascii="Calibri" w:hAnsi="Calibri" w:cs="Calibri"/>
          <w:sz w:val="24"/>
          <w:szCs w:val="24"/>
        </w:rPr>
        <w:t>2</w:t>
      </w:r>
      <w:r w:rsidR="00AC479E" w:rsidRPr="00A42768">
        <w:rPr>
          <w:rFonts w:ascii="Calibri" w:hAnsi="Calibri" w:cs="Calibri"/>
          <w:sz w:val="24"/>
          <w:szCs w:val="24"/>
        </w:rPr>
        <w:t>2</w:t>
      </w:r>
      <w:r w:rsidRPr="00A42768">
        <w:rPr>
          <w:rFonts w:ascii="Calibri" w:hAnsi="Calibri" w:cs="Calibri"/>
          <w:sz w:val="24"/>
          <w:szCs w:val="24"/>
        </w:rPr>
        <w:t>,</w:t>
      </w:r>
      <w:r w:rsidR="00834558" w:rsidRPr="00A42768">
        <w:rPr>
          <w:rFonts w:ascii="Calibri" w:hAnsi="Calibri" w:cs="Calibri"/>
          <w:sz w:val="24"/>
          <w:szCs w:val="24"/>
        </w:rPr>
        <w:t xml:space="preserve"> NAEEA comprise</w:t>
      </w:r>
      <w:r w:rsidRPr="00A42768">
        <w:rPr>
          <w:rFonts w:ascii="Calibri" w:hAnsi="Calibri" w:cs="Calibri"/>
          <w:sz w:val="24"/>
          <w:szCs w:val="24"/>
        </w:rPr>
        <w:t>d</w:t>
      </w:r>
      <w:r w:rsidR="00824CF7" w:rsidRPr="00A42768">
        <w:rPr>
          <w:rFonts w:ascii="Calibri" w:hAnsi="Calibri" w:cs="Calibri"/>
          <w:sz w:val="24"/>
          <w:szCs w:val="24"/>
        </w:rPr>
        <w:t xml:space="preserve"> of</w:t>
      </w:r>
      <w:r w:rsidR="00834558" w:rsidRPr="00A42768">
        <w:rPr>
          <w:rFonts w:ascii="Calibri" w:hAnsi="Calibri" w:cs="Calibri"/>
          <w:sz w:val="24"/>
          <w:szCs w:val="24"/>
        </w:rPr>
        <w:t>:</w:t>
      </w:r>
    </w:p>
    <w:p w14:paraId="57F6C79E" w14:textId="1392C8D0" w:rsidR="00F74E47" w:rsidRDefault="00824CF7" w:rsidP="00F74E47">
      <w:pPr>
        <w:pStyle w:val="ListParagraph"/>
        <w:numPr>
          <w:ilvl w:val="0"/>
          <w:numId w:val="3"/>
        </w:numPr>
        <w:rPr>
          <w:rFonts w:ascii="Calibri" w:hAnsi="Calibri" w:cs="Calibri"/>
          <w:sz w:val="24"/>
          <w:szCs w:val="24"/>
        </w:rPr>
      </w:pPr>
      <w:r w:rsidRPr="00A42768">
        <w:rPr>
          <w:rFonts w:ascii="Calibri" w:hAnsi="Calibri" w:cs="Calibri"/>
          <w:sz w:val="24"/>
          <w:szCs w:val="24"/>
        </w:rPr>
        <w:t>9</w:t>
      </w:r>
      <w:r w:rsidR="00A81779" w:rsidRPr="00A42768">
        <w:rPr>
          <w:rFonts w:ascii="Calibri" w:hAnsi="Calibri" w:cs="Calibri"/>
          <w:sz w:val="24"/>
          <w:szCs w:val="24"/>
        </w:rPr>
        <w:t>7</w:t>
      </w:r>
      <w:r w:rsidR="00DC02C3" w:rsidRPr="00A42768">
        <w:rPr>
          <w:rFonts w:ascii="Calibri" w:hAnsi="Calibri" w:cs="Calibri"/>
          <w:sz w:val="24"/>
          <w:szCs w:val="24"/>
        </w:rPr>
        <w:t xml:space="preserve"> members</w:t>
      </w:r>
      <w:r w:rsidR="004B664C">
        <w:rPr>
          <w:rFonts w:ascii="Calibri" w:hAnsi="Calibri" w:cs="Calibri"/>
          <w:sz w:val="24"/>
          <w:szCs w:val="24"/>
        </w:rPr>
        <w:t xml:space="preserve"> from 17 Universities</w:t>
      </w:r>
    </w:p>
    <w:p w14:paraId="745A68B7" w14:textId="6F646501" w:rsidR="004B664C" w:rsidRPr="00745E55" w:rsidRDefault="004B664C" w:rsidP="00745E55">
      <w:pPr>
        <w:pStyle w:val="ListParagraph"/>
      </w:pPr>
      <w:proofErr w:type="spellStart"/>
      <w:r>
        <w:t>UoN</w:t>
      </w:r>
      <w:proofErr w:type="spellEnd"/>
      <w:r>
        <w:t>,</w:t>
      </w:r>
      <w:r w:rsidR="00745E55">
        <w:t xml:space="preserve"> </w:t>
      </w:r>
      <w:proofErr w:type="spellStart"/>
      <w:r>
        <w:t>UniSQ</w:t>
      </w:r>
      <w:proofErr w:type="spellEnd"/>
      <w:r w:rsidR="00711DB4">
        <w:t>,</w:t>
      </w:r>
      <w:r w:rsidR="00745E55">
        <w:t xml:space="preserve"> </w:t>
      </w:r>
      <w:r>
        <w:t>CQU</w:t>
      </w:r>
      <w:r w:rsidR="00711DB4">
        <w:t>,</w:t>
      </w:r>
      <w:r w:rsidR="00745E55">
        <w:t xml:space="preserve"> </w:t>
      </w:r>
      <w:r>
        <w:t>ECU</w:t>
      </w:r>
      <w:r w:rsidR="00711DB4">
        <w:t>,</w:t>
      </w:r>
      <w:r w:rsidR="00745E55">
        <w:t xml:space="preserve"> </w:t>
      </w:r>
      <w:r>
        <w:t>UNE</w:t>
      </w:r>
      <w:r w:rsidR="00711DB4">
        <w:t>,</w:t>
      </w:r>
      <w:r w:rsidR="00745E55">
        <w:t xml:space="preserve"> </w:t>
      </w:r>
      <w:r>
        <w:t>CDU</w:t>
      </w:r>
      <w:r w:rsidR="00711DB4">
        <w:t>,</w:t>
      </w:r>
      <w:r w:rsidR="00745E55">
        <w:t xml:space="preserve"> </w:t>
      </w:r>
      <w:r>
        <w:t>ND</w:t>
      </w:r>
      <w:r w:rsidR="00711DB4">
        <w:t>,</w:t>
      </w:r>
      <w:r w:rsidR="00745E55">
        <w:t xml:space="preserve"> </w:t>
      </w:r>
      <w:r>
        <w:t>USC</w:t>
      </w:r>
      <w:r w:rsidR="00711DB4">
        <w:t>,</w:t>
      </w:r>
      <w:r w:rsidR="00745E55">
        <w:t xml:space="preserve"> </w:t>
      </w:r>
      <w:r>
        <w:t>JCU</w:t>
      </w:r>
      <w:r w:rsidR="00711DB4">
        <w:t>,</w:t>
      </w:r>
      <w:r w:rsidR="00745E55">
        <w:t xml:space="preserve"> </w:t>
      </w:r>
      <w:r>
        <w:t>Murdoch</w:t>
      </w:r>
      <w:r w:rsidR="00711DB4">
        <w:t>,</w:t>
      </w:r>
      <w:r w:rsidR="00745E55">
        <w:t xml:space="preserve"> </w:t>
      </w:r>
      <w:r>
        <w:t>Federation</w:t>
      </w:r>
      <w:r w:rsidR="00711DB4">
        <w:t>,</w:t>
      </w:r>
      <w:r w:rsidR="00745E55">
        <w:t xml:space="preserve"> </w:t>
      </w:r>
      <w:r>
        <w:t>Flinders</w:t>
      </w:r>
      <w:r w:rsidR="00711DB4">
        <w:t>,</w:t>
      </w:r>
      <w:r w:rsidR="00745E55">
        <w:t xml:space="preserve"> </w:t>
      </w:r>
      <w:proofErr w:type="spellStart"/>
      <w:r>
        <w:t>UoW</w:t>
      </w:r>
      <w:proofErr w:type="spellEnd"/>
      <w:r w:rsidR="00711DB4">
        <w:t>,</w:t>
      </w:r>
      <w:r w:rsidR="00745E55">
        <w:t xml:space="preserve"> </w:t>
      </w:r>
      <w:r>
        <w:t>Curtin</w:t>
      </w:r>
      <w:r w:rsidR="00711DB4">
        <w:t>,</w:t>
      </w:r>
      <w:r w:rsidR="00745E55">
        <w:t xml:space="preserve"> </w:t>
      </w:r>
      <w:r>
        <w:t>Deakin</w:t>
      </w:r>
      <w:r w:rsidR="00711DB4">
        <w:t>,</w:t>
      </w:r>
      <w:r w:rsidR="00745E55">
        <w:t xml:space="preserve"> </w:t>
      </w:r>
      <w:proofErr w:type="spellStart"/>
      <w:r>
        <w:t>UniSA</w:t>
      </w:r>
      <w:proofErr w:type="spellEnd"/>
      <w:r w:rsidR="00745E55">
        <w:t xml:space="preserve"> and </w:t>
      </w:r>
      <w:r>
        <w:t>U</w:t>
      </w:r>
      <w:r w:rsidR="00B46D7F">
        <w:t>T</w:t>
      </w:r>
      <w:r w:rsidR="0017117A">
        <w:t>AS</w:t>
      </w:r>
    </w:p>
    <w:p w14:paraId="77D8FF34" w14:textId="0B6D2C80" w:rsidR="00187A42" w:rsidRPr="00A42768" w:rsidRDefault="00834558" w:rsidP="00F74E47">
      <w:pPr>
        <w:pStyle w:val="ListParagraph"/>
        <w:numPr>
          <w:ilvl w:val="0"/>
          <w:numId w:val="3"/>
        </w:numPr>
        <w:spacing w:after="0"/>
        <w:rPr>
          <w:rFonts w:ascii="Calibri" w:hAnsi="Calibri" w:cs="Calibri"/>
          <w:sz w:val="24"/>
          <w:szCs w:val="24"/>
        </w:rPr>
      </w:pPr>
      <w:r w:rsidRPr="00A42768">
        <w:rPr>
          <w:rFonts w:ascii="Calibri" w:hAnsi="Calibri" w:cs="Calibri"/>
          <w:sz w:val="24"/>
          <w:szCs w:val="24"/>
        </w:rPr>
        <w:t>1</w:t>
      </w:r>
      <w:r w:rsidR="00967198" w:rsidRPr="00A42768">
        <w:rPr>
          <w:rFonts w:ascii="Calibri" w:hAnsi="Calibri" w:cs="Calibri"/>
          <w:sz w:val="24"/>
          <w:szCs w:val="24"/>
        </w:rPr>
        <w:t>2</w:t>
      </w:r>
      <w:r w:rsidRPr="00A42768">
        <w:rPr>
          <w:rFonts w:ascii="Calibri" w:hAnsi="Calibri" w:cs="Calibri"/>
          <w:sz w:val="24"/>
          <w:szCs w:val="24"/>
        </w:rPr>
        <w:t xml:space="preserve"> Executive members representing </w:t>
      </w:r>
      <w:r w:rsidR="00AC479E" w:rsidRPr="00A42768">
        <w:rPr>
          <w:rFonts w:ascii="Calibri" w:hAnsi="Calibri" w:cs="Calibri"/>
          <w:sz w:val="24"/>
          <w:szCs w:val="24"/>
        </w:rPr>
        <w:t>9</w:t>
      </w:r>
      <w:r w:rsidRPr="00A42768">
        <w:rPr>
          <w:rFonts w:ascii="Calibri" w:hAnsi="Calibri" w:cs="Calibri"/>
          <w:sz w:val="24"/>
          <w:szCs w:val="24"/>
        </w:rPr>
        <w:t xml:space="preserve"> institutions</w:t>
      </w:r>
      <w:r w:rsidR="00AC479E" w:rsidRPr="00A42768">
        <w:rPr>
          <w:rFonts w:ascii="Calibri" w:hAnsi="Calibri" w:cs="Calibri"/>
          <w:sz w:val="24"/>
          <w:szCs w:val="24"/>
        </w:rPr>
        <w:t xml:space="preserve"> – 8 Australian and 1 New Zealand</w:t>
      </w:r>
      <w:r w:rsidR="00187A42" w:rsidRPr="00A42768">
        <w:rPr>
          <w:rFonts w:ascii="Calibri" w:hAnsi="Calibri" w:cs="Calibri"/>
          <w:sz w:val="24"/>
          <w:szCs w:val="24"/>
        </w:rPr>
        <w:t xml:space="preserve"> </w:t>
      </w:r>
    </w:p>
    <w:p w14:paraId="22596E90" w14:textId="17D3B93A" w:rsidR="00F74E47" w:rsidRPr="00A42768" w:rsidRDefault="00754B40" w:rsidP="00F74E47">
      <w:pPr>
        <w:spacing w:after="0"/>
        <w:ind w:left="1080"/>
        <w:rPr>
          <w:rFonts w:ascii="Calibri" w:hAnsi="Calibri" w:cs="Calibri"/>
          <w:sz w:val="24"/>
          <w:szCs w:val="24"/>
        </w:rPr>
      </w:pPr>
      <w:r w:rsidRPr="00A42768">
        <w:rPr>
          <w:rFonts w:ascii="Calibri" w:hAnsi="Calibri" w:cs="Calibri"/>
          <w:sz w:val="24"/>
          <w:szCs w:val="24"/>
        </w:rPr>
        <w:t>CQUniversity</w:t>
      </w:r>
      <w:r w:rsidR="001A4988">
        <w:rPr>
          <w:rFonts w:ascii="Calibri" w:hAnsi="Calibri" w:cs="Calibri"/>
          <w:sz w:val="24"/>
          <w:szCs w:val="24"/>
        </w:rPr>
        <w:t xml:space="preserve"> (Karen Seary)</w:t>
      </w:r>
      <w:r w:rsidRPr="00A42768">
        <w:rPr>
          <w:rFonts w:ascii="Calibri" w:hAnsi="Calibri" w:cs="Calibri"/>
          <w:sz w:val="24"/>
          <w:szCs w:val="24"/>
        </w:rPr>
        <w:t xml:space="preserve">, </w:t>
      </w:r>
      <w:r w:rsidR="00187A42" w:rsidRPr="00A42768">
        <w:rPr>
          <w:rFonts w:ascii="Calibri" w:hAnsi="Calibri" w:cs="Calibri"/>
          <w:sz w:val="24"/>
          <w:szCs w:val="24"/>
        </w:rPr>
        <w:t>University of Southern Queensland</w:t>
      </w:r>
      <w:r w:rsidR="00C13485">
        <w:rPr>
          <w:rFonts w:ascii="Calibri" w:hAnsi="Calibri" w:cs="Calibri"/>
          <w:sz w:val="24"/>
          <w:szCs w:val="24"/>
        </w:rPr>
        <w:t xml:space="preserve"> (Charmaine Davis &amp; Dr Jonathan Green)</w:t>
      </w:r>
      <w:r w:rsidR="00187A42" w:rsidRPr="00A42768">
        <w:rPr>
          <w:rFonts w:ascii="Calibri" w:hAnsi="Calibri" w:cs="Calibri"/>
          <w:sz w:val="24"/>
          <w:szCs w:val="24"/>
        </w:rPr>
        <w:t>, University of Newcastle</w:t>
      </w:r>
      <w:r w:rsidR="00C13485">
        <w:rPr>
          <w:rFonts w:ascii="Calibri" w:hAnsi="Calibri" w:cs="Calibri"/>
          <w:sz w:val="24"/>
          <w:szCs w:val="24"/>
        </w:rPr>
        <w:t xml:space="preserve"> (Associate Professor Anna Bennett and Dr Bronwyn Relf)</w:t>
      </w:r>
      <w:r w:rsidR="00187A42" w:rsidRPr="00A42768">
        <w:rPr>
          <w:rFonts w:ascii="Calibri" w:hAnsi="Calibri" w:cs="Calibri"/>
          <w:sz w:val="24"/>
          <w:szCs w:val="24"/>
        </w:rPr>
        <w:t>, Uni</w:t>
      </w:r>
      <w:r w:rsidR="00506694" w:rsidRPr="00A42768">
        <w:rPr>
          <w:rFonts w:ascii="Calibri" w:hAnsi="Calibri" w:cs="Calibri"/>
          <w:sz w:val="24"/>
          <w:szCs w:val="24"/>
        </w:rPr>
        <w:t>versity of South Australia</w:t>
      </w:r>
      <w:r w:rsidR="00C13485">
        <w:rPr>
          <w:rFonts w:ascii="Calibri" w:hAnsi="Calibri" w:cs="Calibri"/>
          <w:sz w:val="24"/>
          <w:szCs w:val="24"/>
        </w:rPr>
        <w:t xml:space="preserve"> (Dr Sarah Hattam and Dr Anthea Fudge)</w:t>
      </w:r>
      <w:r w:rsidR="00187A42" w:rsidRPr="00A42768">
        <w:rPr>
          <w:rFonts w:ascii="Calibri" w:hAnsi="Calibri" w:cs="Calibri"/>
          <w:sz w:val="24"/>
          <w:szCs w:val="24"/>
        </w:rPr>
        <w:t>. Charles Darwin University</w:t>
      </w:r>
      <w:r w:rsidR="0084763F">
        <w:rPr>
          <w:rFonts w:ascii="Calibri" w:hAnsi="Calibri" w:cs="Calibri"/>
          <w:sz w:val="24"/>
          <w:szCs w:val="24"/>
        </w:rPr>
        <w:t xml:space="preserve"> (George Lambrinidis)</w:t>
      </w:r>
      <w:r w:rsidR="00187A42" w:rsidRPr="00A42768">
        <w:rPr>
          <w:rFonts w:ascii="Calibri" w:hAnsi="Calibri" w:cs="Calibri"/>
          <w:sz w:val="24"/>
          <w:szCs w:val="24"/>
        </w:rPr>
        <w:t>, Southern Cross University</w:t>
      </w:r>
      <w:r w:rsidR="0084763F">
        <w:rPr>
          <w:rFonts w:ascii="Calibri" w:hAnsi="Calibri" w:cs="Calibri"/>
          <w:sz w:val="24"/>
          <w:szCs w:val="24"/>
        </w:rPr>
        <w:t xml:space="preserve"> (Associate Professor Suzi Syme)</w:t>
      </w:r>
      <w:r w:rsidR="00187A42" w:rsidRPr="00A42768">
        <w:rPr>
          <w:rFonts w:ascii="Calibri" w:hAnsi="Calibri" w:cs="Calibri"/>
          <w:sz w:val="24"/>
          <w:szCs w:val="24"/>
        </w:rPr>
        <w:t xml:space="preserve">, </w:t>
      </w:r>
      <w:r w:rsidR="00256B8D" w:rsidRPr="00A42768">
        <w:rPr>
          <w:rFonts w:ascii="Calibri" w:hAnsi="Calibri" w:cs="Calibri"/>
          <w:sz w:val="24"/>
          <w:szCs w:val="24"/>
        </w:rPr>
        <w:t xml:space="preserve">Queensland </w:t>
      </w:r>
      <w:r w:rsidR="00506694" w:rsidRPr="00A42768">
        <w:rPr>
          <w:rFonts w:ascii="Calibri" w:hAnsi="Calibri" w:cs="Calibri"/>
          <w:sz w:val="24"/>
          <w:szCs w:val="24"/>
        </w:rPr>
        <w:t>University of Technology</w:t>
      </w:r>
      <w:r w:rsidR="0084763F">
        <w:rPr>
          <w:rFonts w:ascii="Calibri" w:hAnsi="Calibri" w:cs="Calibri"/>
          <w:sz w:val="24"/>
          <w:szCs w:val="24"/>
        </w:rPr>
        <w:t xml:space="preserve"> (Dr Pranit Anand)</w:t>
      </w:r>
      <w:r w:rsidR="00187A42" w:rsidRPr="00A42768">
        <w:rPr>
          <w:rFonts w:ascii="Calibri" w:hAnsi="Calibri" w:cs="Calibri"/>
          <w:sz w:val="24"/>
          <w:szCs w:val="24"/>
        </w:rPr>
        <w:t xml:space="preserve">, </w:t>
      </w:r>
      <w:r w:rsidR="00602A66" w:rsidRPr="00A42768">
        <w:rPr>
          <w:rFonts w:ascii="Calibri" w:hAnsi="Calibri" w:cs="Calibri"/>
          <w:sz w:val="24"/>
          <w:szCs w:val="24"/>
        </w:rPr>
        <w:t xml:space="preserve">Edith Cowan </w:t>
      </w:r>
      <w:r w:rsidR="00AC479E" w:rsidRPr="00A42768">
        <w:rPr>
          <w:rFonts w:ascii="Calibri" w:hAnsi="Calibri" w:cs="Calibri"/>
          <w:sz w:val="24"/>
          <w:szCs w:val="24"/>
        </w:rPr>
        <w:t>University</w:t>
      </w:r>
      <w:r w:rsidR="0084763F">
        <w:rPr>
          <w:rFonts w:ascii="Calibri" w:hAnsi="Calibri" w:cs="Calibri"/>
          <w:sz w:val="24"/>
          <w:szCs w:val="24"/>
        </w:rPr>
        <w:t xml:space="preserve"> (Fiona N</w:t>
      </w:r>
      <w:r w:rsidR="0057393A">
        <w:rPr>
          <w:rFonts w:ascii="Calibri" w:hAnsi="Calibri" w:cs="Calibri"/>
          <w:sz w:val="24"/>
          <w:szCs w:val="24"/>
        </w:rPr>
        <w:t>avin)</w:t>
      </w:r>
      <w:r w:rsidR="00AC479E" w:rsidRPr="00A42768">
        <w:rPr>
          <w:rFonts w:ascii="Calibri" w:hAnsi="Calibri" w:cs="Calibri"/>
          <w:sz w:val="24"/>
          <w:szCs w:val="24"/>
        </w:rPr>
        <w:t>, Murdoch University</w:t>
      </w:r>
      <w:r w:rsidR="0057393A">
        <w:rPr>
          <w:rFonts w:ascii="Calibri" w:hAnsi="Calibri" w:cs="Calibri"/>
          <w:sz w:val="24"/>
          <w:szCs w:val="24"/>
        </w:rPr>
        <w:t xml:space="preserve"> (Dr Joanne Lisciandro)</w:t>
      </w:r>
      <w:r w:rsidR="00AC479E" w:rsidRPr="00A42768">
        <w:rPr>
          <w:rFonts w:ascii="Calibri" w:hAnsi="Calibri" w:cs="Calibri"/>
          <w:sz w:val="24"/>
          <w:szCs w:val="24"/>
        </w:rPr>
        <w:t xml:space="preserve">, </w:t>
      </w:r>
      <w:r w:rsidR="00187A42" w:rsidRPr="00A42768">
        <w:rPr>
          <w:rFonts w:ascii="Calibri" w:hAnsi="Calibri" w:cs="Calibri"/>
          <w:sz w:val="24"/>
          <w:szCs w:val="24"/>
        </w:rPr>
        <w:t xml:space="preserve">Unitec Institute of Technology New Zealand (FABENZ </w:t>
      </w:r>
      <w:r w:rsidR="00602A66" w:rsidRPr="00A42768">
        <w:rPr>
          <w:rFonts w:ascii="Calibri" w:hAnsi="Calibri" w:cs="Calibri"/>
          <w:sz w:val="24"/>
          <w:szCs w:val="24"/>
        </w:rPr>
        <w:t>Co-</w:t>
      </w:r>
      <w:r w:rsidR="00187A42" w:rsidRPr="00A42768">
        <w:rPr>
          <w:rFonts w:ascii="Calibri" w:hAnsi="Calibri" w:cs="Calibri"/>
          <w:sz w:val="24"/>
          <w:szCs w:val="24"/>
        </w:rPr>
        <w:t>Chair</w:t>
      </w:r>
      <w:r w:rsidR="00602A66" w:rsidRPr="00A42768">
        <w:rPr>
          <w:rFonts w:ascii="Calibri" w:hAnsi="Calibri" w:cs="Calibri"/>
          <w:sz w:val="24"/>
          <w:szCs w:val="24"/>
        </w:rPr>
        <w:t>s</w:t>
      </w:r>
      <w:r w:rsidR="0057393A">
        <w:rPr>
          <w:rFonts w:ascii="Calibri" w:hAnsi="Calibri" w:cs="Calibri"/>
          <w:sz w:val="24"/>
          <w:szCs w:val="24"/>
        </w:rPr>
        <w:t xml:space="preserve"> – Maria Meredith and </w:t>
      </w:r>
      <w:r w:rsidR="003F48FD">
        <w:rPr>
          <w:rFonts w:ascii="Calibri" w:hAnsi="Calibri" w:cs="Calibri"/>
          <w:sz w:val="24"/>
          <w:szCs w:val="24"/>
        </w:rPr>
        <w:t xml:space="preserve">Dr </w:t>
      </w:r>
      <w:r w:rsidR="0057393A">
        <w:rPr>
          <w:rFonts w:ascii="Calibri" w:hAnsi="Calibri" w:cs="Calibri"/>
          <w:sz w:val="24"/>
          <w:szCs w:val="24"/>
        </w:rPr>
        <w:t>Sonia Fonua)</w:t>
      </w:r>
    </w:p>
    <w:p w14:paraId="2A9280C3" w14:textId="1A29716C" w:rsidR="00834558" w:rsidRPr="00A42768" w:rsidRDefault="00AC479E" w:rsidP="00455573">
      <w:pPr>
        <w:pStyle w:val="ListParagraph"/>
        <w:numPr>
          <w:ilvl w:val="0"/>
          <w:numId w:val="3"/>
        </w:numPr>
        <w:rPr>
          <w:rFonts w:ascii="Calibri" w:hAnsi="Calibri" w:cs="Calibri"/>
          <w:sz w:val="24"/>
          <w:szCs w:val="24"/>
        </w:rPr>
      </w:pPr>
      <w:r w:rsidRPr="00A42768">
        <w:rPr>
          <w:rFonts w:ascii="Calibri" w:hAnsi="Calibri" w:cs="Calibri"/>
          <w:sz w:val="24"/>
          <w:szCs w:val="24"/>
        </w:rPr>
        <w:t>9</w:t>
      </w:r>
      <w:r w:rsidR="00455573" w:rsidRPr="00A42768">
        <w:rPr>
          <w:rFonts w:ascii="Calibri" w:hAnsi="Calibri" w:cs="Calibri"/>
          <w:sz w:val="24"/>
          <w:szCs w:val="24"/>
        </w:rPr>
        <w:t xml:space="preserve"> Special Interest Groups (SIGS)</w:t>
      </w:r>
    </w:p>
    <w:p w14:paraId="68081509" w14:textId="65B86644" w:rsidR="004C75F7" w:rsidRPr="00A42768" w:rsidRDefault="004558E8" w:rsidP="00187A42">
      <w:pPr>
        <w:pStyle w:val="ListParagraph"/>
        <w:numPr>
          <w:ilvl w:val="1"/>
          <w:numId w:val="3"/>
        </w:numPr>
        <w:rPr>
          <w:rFonts w:ascii="Calibri" w:hAnsi="Calibri" w:cs="Calibri"/>
          <w:sz w:val="24"/>
          <w:szCs w:val="24"/>
        </w:rPr>
      </w:pPr>
      <w:r w:rsidRPr="00A42768">
        <w:rPr>
          <w:rFonts w:ascii="Calibri" w:hAnsi="Calibri" w:cs="Calibri"/>
          <w:sz w:val="24"/>
          <w:szCs w:val="24"/>
        </w:rPr>
        <w:t>Enabling Assessment</w:t>
      </w:r>
      <w:r w:rsidR="002B22F2">
        <w:rPr>
          <w:rFonts w:ascii="Calibri" w:hAnsi="Calibri" w:cs="Calibri"/>
          <w:sz w:val="24"/>
          <w:szCs w:val="24"/>
        </w:rPr>
        <w:t xml:space="preserve"> </w:t>
      </w:r>
      <w:r w:rsidR="00ED1F63">
        <w:rPr>
          <w:rFonts w:ascii="Calibri" w:hAnsi="Calibri" w:cs="Calibri"/>
          <w:sz w:val="24"/>
          <w:szCs w:val="24"/>
        </w:rPr>
        <w:t>–</w:t>
      </w:r>
      <w:r w:rsidR="002B22F2">
        <w:rPr>
          <w:rFonts w:ascii="Calibri" w:hAnsi="Calibri" w:cs="Calibri"/>
          <w:sz w:val="24"/>
          <w:szCs w:val="24"/>
        </w:rPr>
        <w:t xml:space="preserve"> </w:t>
      </w:r>
      <w:r w:rsidR="00ED1F63">
        <w:rPr>
          <w:rFonts w:ascii="Calibri" w:hAnsi="Calibri" w:cs="Calibri"/>
          <w:sz w:val="24"/>
          <w:szCs w:val="24"/>
        </w:rPr>
        <w:t>Dr Pranit Anand (QUT), Dr James Valentine (CDU) and Dr Liz Goode (SCU)</w:t>
      </w:r>
    </w:p>
    <w:p w14:paraId="21348269" w14:textId="020F04EF" w:rsidR="004558E8" w:rsidRPr="00A42768" w:rsidRDefault="004558E8" w:rsidP="00187A42">
      <w:pPr>
        <w:pStyle w:val="ListParagraph"/>
        <w:numPr>
          <w:ilvl w:val="1"/>
          <w:numId w:val="3"/>
        </w:numPr>
        <w:rPr>
          <w:rFonts w:ascii="Calibri" w:hAnsi="Calibri" w:cs="Calibri"/>
          <w:sz w:val="24"/>
          <w:szCs w:val="24"/>
        </w:rPr>
      </w:pPr>
      <w:r w:rsidRPr="00A42768">
        <w:rPr>
          <w:rFonts w:ascii="Calibri" w:hAnsi="Calibri" w:cs="Calibri"/>
          <w:sz w:val="24"/>
          <w:szCs w:val="24"/>
        </w:rPr>
        <w:t>Enabling Curriculum</w:t>
      </w:r>
      <w:r w:rsidR="00ED1F63">
        <w:rPr>
          <w:rFonts w:ascii="Calibri" w:hAnsi="Calibri" w:cs="Calibri"/>
          <w:sz w:val="24"/>
          <w:szCs w:val="24"/>
        </w:rPr>
        <w:t xml:space="preserve"> – Dr Bronwyn Relf</w:t>
      </w:r>
    </w:p>
    <w:p w14:paraId="5FA36A65" w14:textId="589F89A9" w:rsidR="004558E8" w:rsidRPr="00A42768" w:rsidRDefault="004558E8" w:rsidP="00187A42">
      <w:pPr>
        <w:pStyle w:val="ListParagraph"/>
        <w:numPr>
          <w:ilvl w:val="1"/>
          <w:numId w:val="3"/>
        </w:numPr>
        <w:rPr>
          <w:rFonts w:ascii="Calibri" w:hAnsi="Calibri" w:cs="Calibri"/>
          <w:sz w:val="24"/>
          <w:szCs w:val="24"/>
        </w:rPr>
      </w:pPr>
      <w:r w:rsidRPr="00A42768">
        <w:rPr>
          <w:rFonts w:ascii="Calibri" w:hAnsi="Calibri" w:cs="Calibri"/>
          <w:sz w:val="24"/>
          <w:szCs w:val="24"/>
        </w:rPr>
        <w:t>Mental Health</w:t>
      </w:r>
      <w:r w:rsidR="00ED1F63">
        <w:rPr>
          <w:rFonts w:ascii="Calibri" w:hAnsi="Calibri" w:cs="Calibri"/>
          <w:sz w:val="24"/>
          <w:szCs w:val="24"/>
        </w:rPr>
        <w:t xml:space="preserve"> and Wellbeing –</w:t>
      </w:r>
      <w:r w:rsidR="006F4223">
        <w:rPr>
          <w:rFonts w:ascii="Calibri" w:hAnsi="Calibri" w:cs="Calibri"/>
          <w:sz w:val="24"/>
          <w:szCs w:val="24"/>
        </w:rPr>
        <w:t xml:space="preserve"> </w:t>
      </w:r>
      <w:r w:rsidR="005D0BF6">
        <w:rPr>
          <w:rFonts w:ascii="Calibri" w:hAnsi="Calibri" w:cs="Calibri"/>
          <w:sz w:val="24"/>
          <w:szCs w:val="24"/>
        </w:rPr>
        <w:t>Dr Helen Scobie (</w:t>
      </w:r>
      <w:proofErr w:type="spellStart"/>
      <w:r w:rsidR="005D0BF6">
        <w:rPr>
          <w:rFonts w:ascii="Calibri" w:hAnsi="Calibri" w:cs="Calibri"/>
          <w:sz w:val="24"/>
          <w:szCs w:val="24"/>
        </w:rPr>
        <w:t>UoN</w:t>
      </w:r>
      <w:proofErr w:type="spellEnd"/>
      <w:r w:rsidR="005D0BF6">
        <w:rPr>
          <w:rFonts w:ascii="Calibri" w:hAnsi="Calibri" w:cs="Calibri"/>
          <w:sz w:val="24"/>
          <w:szCs w:val="24"/>
        </w:rPr>
        <w:t>)</w:t>
      </w:r>
    </w:p>
    <w:p w14:paraId="1F61ED7C" w14:textId="35AD6912" w:rsidR="00DE04A7" w:rsidRPr="00A42768" w:rsidRDefault="00DE04A7" w:rsidP="00187A42">
      <w:pPr>
        <w:pStyle w:val="ListParagraph"/>
        <w:numPr>
          <w:ilvl w:val="1"/>
          <w:numId w:val="3"/>
        </w:numPr>
        <w:rPr>
          <w:rFonts w:ascii="Calibri" w:hAnsi="Calibri" w:cs="Calibri"/>
          <w:sz w:val="24"/>
          <w:szCs w:val="24"/>
        </w:rPr>
      </w:pPr>
      <w:r w:rsidRPr="00A42768">
        <w:rPr>
          <w:rFonts w:ascii="Calibri" w:hAnsi="Calibri" w:cs="Calibri"/>
          <w:sz w:val="24"/>
          <w:szCs w:val="24"/>
        </w:rPr>
        <w:t>Research</w:t>
      </w:r>
      <w:r w:rsidR="002B22F2">
        <w:rPr>
          <w:rFonts w:ascii="Calibri" w:hAnsi="Calibri" w:cs="Calibri"/>
          <w:sz w:val="24"/>
          <w:szCs w:val="24"/>
        </w:rPr>
        <w:t xml:space="preserve"> – </w:t>
      </w:r>
      <w:r w:rsidR="0017117A">
        <w:rPr>
          <w:rFonts w:ascii="Calibri" w:hAnsi="Calibri" w:cs="Calibri"/>
          <w:sz w:val="24"/>
          <w:szCs w:val="24"/>
        </w:rPr>
        <w:t>Associate Professor</w:t>
      </w:r>
      <w:r w:rsidR="002B22F2">
        <w:rPr>
          <w:rFonts w:ascii="Calibri" w:hAnsi="Calibri" w:cs="Calibri"/>
          <w:sz w:val="24"/>
          <w:szCs w:val="24"/>
        </w:rPr>
        <w:t xml:space="preserve"> Anna Bennett/Dr Jo Hanley</w:t>
      </w:r>
      <w:r w:rsidR="00ED1F63">
        <w:rPr>
          <w:rFonts w:ascii="Calibri" w:hAnsi="Calibri" w:cs="Calibri"/>
          <w:sz w:val="24"/>
          <w:szCs w:val="24"/>
        </w:rPr>
        <w:t xml:space="preserve"> (</w:t>
      </w:r>
      <w:proofErr w:type="spellStart"/>
      <w:r w:rsidR="00ED1F63">
        <w:rPr>
          <w:rFonts w:ascii="Calibri" w:hAnsi="Calibri" w:cs="Calibri"/>
          <w:sz w:val="24"/>
          <w:szCs w:val="24"/>
        </w:rPr>
        <w:t>UoN</w:t>
      </w:r>
      <w:proofErr w:type="spellEnd"/>
      <w:r w:rsidR="00ED1F63">
        <w:rPr>
          <w:rFonts w:ascii="Calibri" w:hAnsi="Calibri" w:cs="Calibri"/>
          <w:sz w:val="24"/>
          <w:szCs w:val="24"/>
        </w:rPr>
        <w:t>)</w:t>
      </w:r>
    </w:p>
    <w:p w14:paraId="60FA5355" w14:textId="75E627C8" w:rsidR="004558E8" w:rsidRPr="00A42768" w:rsidRDefault="004558E8" w:rsidP="00187A42">
      <w:pPr>
        <w:pStyle w:val="ListParagraph"/>
        <w:numPr>
          <w:ilvl w:val="1"/>
          <w:numId w:val="3"/>
        </w:numPr>
        <w:rPr>
          <w:rFonts w:ascii="Calibri" w:hAnsi="Calibri" w:cs="Calibri"/>
          <w:sz w:val="24"/>
          <w:szCs w:val="24"/>
        </w:rPr>
      </w:pPr>
      <w:r w:rsidRPr="00A42768">
        <w:rPr>
          <w:rFonts w:ascii="Calibri" w:hAnsi="Calibri" w:cs="Calibri"/>
          <w:sz w:val="24"/>
          <w:szCs w:val="24"/>
        </w:rPr>
        <w:t>Science, Technology, Engineering and Maths (STEM)</w:t>
      </w:r>
      <w:r w:rsidR="005D0BF6">
        <w:rPr>
          <w:rFonts w:ascii="Calibri" w:hAnsi="Calibri" w:cs="Calibri"/>
          <w:sz w:val="24"/>
          <w:szCs w:val="24"/>
        </w:rPr>
        <w:t>, Dr Anthea Fudge</w:t>
      </w:r>
    </w:p>
    <w:p w14:paraId="58A57D3E" w14:textId="1AC8EAF0" w:rsidR="004558E8" w:rsidRPr="00A42768" w:rsidRDefault="00DE04A7" w:rsidP="00187A42">
      <w:pPr>
        <w:pStyle w:val="ListParagraph"/>
        <w:numPr>
          <w:ilvl w:val="1"/>
          <w:numId w:val="3"/>
        </w:numPr>
        <w:rPr>
          <w:rFonts w:ascii="Calibri" w:hAnsi="Calibri" w:cs="Calibri"/>
          <w:sz w:val="24"/>
          <w:szCs w:val="24"/>
        </w:rPr>
      </w:pPr>
      <w:r w:rsidRPr="00A42768">
        <w:rPr>
          <w:rFonts w:ascii="Calibri" w:hAnsi="Calibri" w:cs="Calibri"/>
          <w:sz w:val="24"/>
          <w:szCs w:val="24"/>
        </w:rPr>
        <w:t>Culturally and Linguistically Diverse Students</w:t>
      </w:r>
      <w:r w:rsidR="005D0BF6">
        <w:rPr>
          <w:rFonts w:ascii="Calibri" w:hAnsi="Calibri" w:cs="Calibri"/>
          <w:sz w:val="24"/>
          <w:szCs w:val="24"/>
        </w:rPr>
        <w:t xml:space="preserve"> – Dr Carole Carter</w:t>
      </w:r>
      <w:r w:rsidR="007656FA">
        <w:rPr>
          <w:rFonts w:ascii="Calibri" w:hAnsi="Calibri" w:cs="Calibri"/>
          <w:sz w:val="24"/>
          <w:szCs w:val="24"/>
        </w:rPr>
        <w:t xml:space="preserve"> (Vacant)</w:t>
      </w:r>
    </w:p>
    <w:p w14:paraId="5642D2A2" w14:textId="2B778F82" w:rsidR="00DE04A7" w:rsidRPr="00A42768" w:rsidRDefault="00DE04A7" w:rsidP="00187A42">
      <w:pPr>
        <w:pStyle w:val="ListParagraph"/>
        <w:numPr>
          <w:ilvl w:val="1"/>
          <w:numId w:val="3"/>
        </w:numPr>
        <w:rPr>
          <w:rFonts w:ascii="Calibri" w:hAnsi="Calibri" w:cs="Calibri"/>
          <w:sz w:val="24"/>
          <w:szCs w:val="24"/>
        </w:rPr>
      </w:pPr>
      <w:r w:rsidRPr="00A42768">
        <w:rPr>
          <w:rFonts w:ascii="Calibri" w:hAnsi="Calibri" w:cs="Calibri"/>
          <w:sz w:val="24"/>
          <w:szCs w:val="24"/>
        </w:rPr>
        <w:t>Online Learning</w:t>
      </w:r>
      <w:r w:rsidR="005D0BF6">
        <w:rPr>
          <w:rFonts w:ascii="Calibri" w:hAnsi="Calibri" w:cs="Calibri"/>
          <w:sz w:val="24"/>
          <w:szCs w:val="24"/>
        </w:rPr>
        <w:t xml:space="preserve"> – Associate Professor Suzi Syme (SCU), Anne Braund (CQUni)</w:t>
      </w:r>
    </w:p>
    <w:p w14:paraId="47D3ECAE" w14:textId="711E0AA9" w:rsidR="00DE04A7" w:rsidRPr="00A42768" w:rsidRDefault="00DE04A7" w:rsidP="00187A42">
      <w:pPr>
        <w:pStyle w:val="ListParagraph"/>
        <w:numPr>
          <w:ilvl w:val="1"/>
          <w:numId w:val="3"/>
        </w:numPr>
        <w:rPr>
          <w:rFonts w:ascii="Calibri" w:hAnsi="Calibri" w:cs="Calibri"/>
          <w:sz w:val="24"/>
          <w:szCs w:val="24"/>
        </w:rPr>
      </w:pPr>
      <w:r w:rsidRPr="00A42768">
        <w:rPr>
          <w:rFonts w:ascii="Calibri" w:hAnsi="Calibri" w:cs="Calibri"/>
          <w:sz w:val="24"/>
          <w:szCs w:val="24"/>
        </w:rPr>
        <w:t>Indigenous Students</w:t>
      </w:r>
      <w:r w:rsidR="00E2792B">
        <w:rPr>
          <w:rFonts w:ascii="Calibri" w:hAnsi="Calibri" w:cs="Calibri"/>
          <w:sz w:val="24"/>
          <w:szCs w:val="24"/>
        </w:rPr>
        <w:t xml:space="preserve"> – Daniel Col</w:t>
      </w:r>
      <w:r w:rsidR="00FC5288">
        <w:rPr>
          <w:rFonts w:ascii="Calibri" w:hAnsi="Calibri" w:cs="Calibri"/>
          <w:sz w:val="24"/>
          <w:szCs w:val="24"/>
        </w:rPr>
        <w:t>l</w:t>
      </w:r>
      <w:r w:rsidR="00E2792B">
        <w:rPr>
          <w:rFonts w:ascii="Calibri" w:hAnsi="Calibri" w:cs="Calibri"/>
          <w:sz w:val="24"/>
          <w:szCs w:val="24"/>
        </w:rPr>
        <w:t>ins (</w:t>
      </w:r>
      <w:proofErr w:type="spellStart"/>
      <w:r w:rsidR="00E2792B">
        <w:rPr>
          <w:rFonts w:ascii="Calibri" w:hAnsi="Calibri" w:cs="Calibri"/>
          <w:sz w:val="24"/>
          <w:szCs w:val="24"/>
        </w:rPr>
        <w:t>UoN</w:t>
      </w:r>
      <w:proofErr w:type="spellEnd"/>
      <w:r w:rsidR="00E2792B">
        <w:rPr>
          <w:rFonts w:ascii="Calibri" w:hAnsi="Calibri" w:cs="Calibri"/>
          <w:sz w:val="24"/>
          <w:szCs w:val="24"/>
        </w:rPr>
        <w:t>)</w:t>
      </w:r>
    </w:p>
    <w:p w14:paraId="322E5383" w14:textId="38CF694E" w:rsidR="00AC479E" w:rsidRPr="00A42768" w:rsidRDefault="00AC479E" w:rsidP="00187A42">
      <w:pPr>
        <w:pStyle w:val="ListParagraph"/>
        <w:numPr>
          <w:ilvl w:val="1"/>
          <w:numId w:val="3"/>
        </w:numPr>
        <w:rPr>
          <w:rFonts w:ascii="Calibri" w:hAnsi="Calibri" w:cs="Calibri"/>
          <w:sz w:val="24"/>
          <w:szCs w:val="24"/>
        </w:rPr>
      </w:pPr>
      <w:r w:rsidRPr="00A42768">
        <w:rPr>
          <w:rFonts w:ascii="Calibri" w:hAnsi="Calibri" w:cs="Calibri"/>
          <w:sz w:val="24"/>
          <w:szCs w:val="24"/>
        </w:rPr>
        <w:t>Self-efficacy (newly formed in December)</w:t>
      </w:r>
      <w:r w:rsidR="00E2792B">
        <w:rPr>
          <w:rFonts w:ascii="Calibri" w:hAnsi="Calibri" w:cs="Calibri"/>
          <w:sz w:val="24"/>
          <w:szCs w:val="24"/>
        </w:rPr>
        <w:t xml:space="preserve"> – Ana Larsen (CQUni)</w:t>
      </w:r>
    </w:p>
    <w:p w14:paraId="1DEF5C0C" w14:textId="77777777" w:rsidR="00F74E47" w:rsidRPr="00A42768" w:rsidRDefault="00F74E47" w:rsidP="00F74E47">
      <w:pPr>
        <w:pStyle w:val="ListParagraph"/>
        <w:ind w:left="1440"/>
        <w:rPr>
          <w:rFonts w:ascii="Calibri" w:hAnsi="Calibri" w:cs="Calibri"/>
          <w:sz w:val="24"/>
          <w:szCs w:val="24"/>
        </w:rPr>
      </w:pPr>
    </w:p>
    <w:p w14:paraId="59EB55EC" w14:textId="77777777" w:rsidR="00EC667B" w:rsidRPr="00A42768" w:rsidRDefault="00EC667B" w:rsidP="00DC01A8">
      <w:pPr>
        <w:spacing w:after="0"/>
        <w:rPr>
          <w:rFonts w:ascii="Calibri" w:hAnsi="Calibri" w:cs="Calibri"/>
          <w:b/>
          <w:sz w:val="24"/>
          <w:szCs w:val="24"/>
        </w:rPr>
      </w:pPr>
      <w:r w:rsidRPr="00A42768">
        <w:rPr>
          <w:rFonts w:ascii="Calibri" w:hAnsi="Calibri" w:cs="Calibri"/>
          <w:b/>
          <w:sz w:val="24"/>
          <w:szCs w:val="24"/>
        </w:rPr>
        <w:t>Principal Activities</w:t>
      </w:r>
    </w:p>
    <w:p w14:paraId="15C9D5E6" w14:textId="77777777" w:rsidR="00AC479E" w:rsidRPr="00A42768" w:rsidRDefault="00AC479E" w:rsidP="00DC01A8">
      <w:pPr>
        <w:pStyle w:val="ListParagraph"/>
        <w:numPr>
          <w:ilvl w:val="0"/>
          <w:numId w:val="3"/>
        </w:numPr>
        <w:spacing w:after="0"/>
        <w:rPr>
          <w:rFonts w:ascii="Calibri" w:hAnsi="Calibri" w:cs="Calibri"/>
          <w:sz w:val="24"/>
          <w:szCs w:val="24"/>
        </w:rPr>
      </w:pPr>
      <w:r w:rsidRPr="00A42768">
        <w:rPr>
          <w:rFonts w:ascii="Calibri" w:hAnsi="Calibri" w:cs="Calibri"/>
          <w:sz w:val="24"/>
          <w:szCs w:val="24"/>
        </w:rPr>
        <w:t>Conducted the election of executive members</w:t>
      </w:r>
    </w:p>
    <w:p w14:paraId="7B1F9817" w14:textId="22676680" w:rsidR="00AC479E" w:rsidRPr="00A42768" w:rsidRDefault="00AC479E" w:rsidP="00DC01A8">
      <w:pPr>
        <w:spacing w:after="0"/>
        <w:ind w:left="1080"/>
        <w:rPr>
          <w:rFonts w:ascii="Calibri" w:hAnsi="Calibri" w:cs="Calibri"/>
          <w:sz w:val="24"/>
          <w:szCs w:val="24"/>
        </w:rPr>
      </w:pPr>
      <w:r w:rsidRPr="00A42768">
        <w:rPr>
          <w:rFonts w:ascii="Calibri" w:hAnsi="Calibri" w:cs="Calibri"/>
          <w:sz w:val="24"/>
          <w:szCs w:val="24"/>
        </w:rPr>
        <w:t>5 positions – all 5 existing members</w:t>
      </w:r>
      <w:r w:rsidR="0060359D" w:rsidRPr="00A42768">
        <w:rPr>
          <w:rFonts w:ascii="Calibri" w:hAnsi="Calibri" w:cs="Calibri"/>
          <w:sz w:val="24"/>
          <w:szCs w:val="24"/>
        </w:rPr>
        <w:t xml:space="preserve"> (Karen Seary, Charmaine Davis, Anna Bennett, George Lambrinidis</w:t>
      </w:r>
      <w:r w:rsidR="00445A9D" w:rsidRPr="00A42768">
        <w:rPr>
          <w:rFonts w:ascii="Calibri" w:hAnsi="Calibri" w:cs="Calibri"/>
          <w:sz w:val="24"/>
          <w:szCs w:val="24"/>
        </w:rPr>
        <w:t>)</w:t>
      </w:r>
      <w:r w:rsidR="0060359D" w:rsidRPr="00A42768">
        <w:rPr>
          <w:rFonts w:ascii="Calibri" w:hAnsi="Calibri" w:cs="Calibri"/>
          <w:sz w:val="24"/>
          <w:szCs w:val="24"/>
        </w:rPr>
        <w:t xml:space="preserve"> </w:t>
      </w:r>
      <w:r w:rsidR="00445A9D" w:rsidRPr="00A42768">
        <w:rPr>
          <w:rFonts w:ascii="Calibri" w:hAnsi="Calibri" w:cs="Calibri"/>
          <w:sz w:val="24"/>
          <w:szCs w:val="24"/>
        </w:rPr>
        <w:t xml:space="preserve">were re-elected for a two-year term 2022-2023. </w:t>
      </w:r>
      <w:r w:rsidR="0060359D" w:rsidRPr="00A42768">
        <w:rPr>
          <w:rFonts w:ascii="Calibri" w:hAnsi="Calibri" w:cs="Calibri"/>
          <w:sz w:val="24"/>
          <w:szCs w:val="24"/>
        </w:rPr>
        <w:t>Additionally, Fiona Navin (Edith Cowan) and Jo Lisciandro (Murdoch) were co-opted to the executive to widen the institutional representation on NAEEA.</w:t>
      </w:r>
      <w:r w:rsidR="00BA1B5E" w:rsidRPr="00A42768">
        <w:rPr>
          <w:rFonts w:ascii="Calibri" w:hAnsi="Calibri" w:cs="Calibri"/>
          <w:sz w:val="24"/>
          <w:szCs w:val="24"/>
        </w:rPr>
        <w:t xml:space="preserve"> </w:t>
      </w:r>
      <w:r w:rsidRPr="00A42768">
        <w:rPr>
          <w:rFonts w:ascii="Calibri" w:hAnsi="Calibri" w:cs="Calibri"/>
          <w:sz w:val="24"/>
          <w:szCs w:val="24"/>
        </w:rPr>
        <w:lastRenderedPageBreak/>
        <w:t xml:space="preserve">Bronwyn Relf, Anthea Fudge, Sarah Hattam, Jonathan </w:t>
      </w:r>
      <w:proofErr w:type="gramStart"/>
      <w:r w:rsidRPr="00A42768">
        <w:rPr>
          <w:rFonts w:ascii="Calibri" w:hAnsi="Calibri" w:cs="Calibri"/>
          <w:sz w:val="24"/>
          <w:szCs w:val="24"/>
        </w:rPr>
        <w:t>Green</w:t>
      </w:r>
      <w:proofErr w:type="gramEnd"/>
      <w:r w:rsidRPr="00A42768">
        <w:rPr>
          <w:rFonts w:ascii="Calibri" w:hAnsi="Calibri" w:cs="Calibri"/>
          <w:sz w:val="24"/>
          <w:szCs w:val="24"/>
        </w:rPr>
        <w:t xml:space="preserve"> and Suzi Syme</w:t>
      </w:r>
      <w:r w:rsidR="00DC01A8" w:rsidRPr="00A42768">
        <w:rPr>
          <w:rFonts w:ascii="Calibri" w:hAnsi="Calibri" w:cs="Calibri"/>
          <w:sz w:val="24"/>
          <w:szCs w:val="24"/>
        </w:rPr>
        <w:t xml:space="preserve"> </w:t>
      </w:r>
      <w:r w:rsidR="00BA1B5E" w:rsidRPr="00A42768">
        <w:rPr>
          <w:rFonts w:ascii="Calibri" w:hAnsi="Calibri" w:cs="Calibri"/>
          <w:sz w:val="24"/>
          <w:szCs w:val="24"/>
        </w:rPr>
        <w:t>completed the complement of NAEEA Executive members.</w:t>
      </w:r>
      <w:r w:rsidRPr="00A42768">
        <w:rPr>
          <w:rFonts w:ascii="Calibri" w:hAnsi="Calibri" w:cs="Calibri"/>
          <w:sz w:val="24"/>
          <w:szCs w:val="24"/>
        </w:rPr>
        <w:t xml:space="preserve"> </w:t>
      </w:r>
    </w:p>
    <w:p w14:paraId="62502761" w14:textId="428B23F4" w:rsidR="00602A66" w:rsidRPr="00A42768" w:rsidRDefault="00F27C53" w:rsidP="005C0144">
      <w:pPr>
        <w:pStyle w:val="ListParagraph"/>
        <w:numPr>
          <w:ilvl w:val="0"/>
          <w:numId w:val="3"/>
        </w:numPr>
        <w:rPr>
          <w:rFonts w:ascii="Calibri" w:hAnsi="Calibri" w:cs="Calibri"/>
          <w:sz w:val="24"/>
          <w:szCs w:val="24"/>
        </w:rPr>
      </w:pPr>
      <w:r w:rsidRPr="00A42768">
        <w:rPr>
          <w:rFonts w:ascii="Calibri" w:hAnsi="Calibri" w:cs="Calibri"/>
          <w:sz w:val="24"/>
          <w:szCs w:val="24"/>
        </w:rPr>
        <w:t xml:space="preserve">Presented </w:t>
      </w:r>
      <w:r w:rsidR="001F0381" w:rsidRPr="00A42768">
        <w:rPr>
          <w:rFonts w:ascii="Calibri" w:hAnsi="Calibri" w:cs="Calibri"/>
          <w:sz w:val="24"/>
          <w:szCs w:val="24"/>
        </w:rPr>
        <w:t>202</w:t>
      </w:r>
      <w:r w:rsidR="00C62DA7" w:rsidRPr="00A42768">
        <w:rPr>
          <w:rFonts w:ascii="Calibri" w:hAnsi="Calibri" w:cs="Calibri"/>
          <w:sz w:val="24"/>
          <w:szCs w:val="24"/>
        </w:rPr>
        <w:t>2</w:t>
      </w:r>
      <w:r w:rsidR="001F0381" w:rsidRPr="00A42768">
        <w:rPr>
          <w:rFonts w:ascii="Calibri" w:hAnsi="Calibri" w:cs="Calibri"/>
          <w:sz w:val="24"/>
          <w:szCs w:val="24"/>
        </w:rPr>
        <w:t xml:space="preserve"> </w:t>
      </w:r>
      <w:r w:rsidRPr="00A42768">
        <w:rPr>
          <w:rFonts w:ascii="Calibri" w:hAnsi="Calibri" w:cs="Calibri"/>
          <w:sz w:val="24"/>
          <w:szCs w:val="24"/>
        </w:rPr>
        <w:t>Webinar series</w:t>
      </w:r>
    </w:p>
    <w:p w14:paraId="04B35505" w14:textId="3B09AFB9" w:rsidR="005D7772" w:rsidRPr="00A42768" w:rsidRDefault="005D7772" w:rsidP="005D7772">
      <w:pPr>
        <w:pStyle w:val="ListParagraph"/>
        <w:rPr>
          <w:rFonts w:ascii="Calibri" w:hAnsi="Calibri" w:cs="Calibri"/>
          <w:sz w:val="24"/>
          <w:szCs w:val="24"/>
        </w:rPr>
      </w:pPr>
      <w:r w:rsidRPr="00A42768">
        <w:rPr>
          <w:rFonts w:ascii="Calibri" w:hAnsi="Calibri" w:cs="Calibri"/>
          <w:i/>
          <w:iCs/>
          <w:sz w:val="24"/>
          <w:szCs w:val="24"/>
        </w:rPr>
        <w:t>May 27</w:t>
      </w:r>
      <w:r w:rsidRPr="00A42768">
        <w:rPr>
          <w:rFonts w:ascii="Calibri" w:hAnsi="Calibri" w:cs="Calibri"/>
          <w:sz w:val="24"/>
          <w:szCs w:val="24"/>
        </w:rPr>
        <w:t>: Challenges and Opportunities for Inclusive Assessment Post-Pandemic</w:t>
      </w:r>
      <w:r w:rsidR="005A21F5" w:rsidRPr="00A42768">
        <w:rPr>
          <w:rFonts w:ascii="Calibri" w:hAnsi="Calibri" w:cs="Calibri"/>
          <w:sz w:val="24"/>
          <w:szCs w:val="24"/>
        </w:rPr>
        <w:t xml:space="preserve"> - presented through HERDSA’s Assessment Quality SIG</w:t>
      </w:r>
    </w:p>
    <w:p w14:paraId="271FCE2F" w14:textId="03A76742" w:rsidR="00017DFF" w:rsidRPr="00A42768" w:rsidRDefault="00017DFF" w:rsidP="00017DFF">
      <w:pPr>
        <w:pStyle w:val="ListParagraph"/>
        <w:rPr>
          <w:rFonts w:ascii="Calibri" w:hAnsi="Calibri" w:cs="Calibri"/>
          <w:sz w:val="24"/>
          <w:szCs w:val="24"/>
        </w:rPr>
      </w:pPr>
      <w:r w:rsidRPr="00A42768">
        <w:rPr>
          <w:rFonts w:ascii="Calibri" w:hAnsi="Calibri" w:cs="Calibri"/>
          <w:i/>
          <w:iCs/>
          <w:sz w:val="24"/>
          <w:szCs w:val="24"/>
        </w:rPr>
        <w:t>June 3</w:t>
      </w:r>
      <w:r w:rsidRPr="00A42768">
        <w:rPr>
          <w:rFonts w:ascii="Calibri" w:hAnsi="Calibri" w:cs="Calibri"/>
          <w:sz w:val="24"/>
          <w:szCs w:val="24"/>
        </w:rPr>
        <w:t xml:space="preserve">: </w:t>
      </w:r>
      <w:r w:rsidRPr="00A42768">
        <w:rPr>
          <w:rStyle w:val="Strong"/>
          <w:rFonts w:ascii="Calibri" w:hAnsi="Calibri" w:cs="Calibri"/>
          <w:b w:val="0"/>
          <w:bCs w:val="0"/>
          <w:sz w:val="24"/>
          <w:szCs w:val="24"/>
        </w:rPr>
        <w:t>Interactive orals – an alternative assessment approach to assessing student learning and enhancing academic integrity</w:t>
      </w:r>
    </w:p>
    <w:p w14:paraId="063C4C62" w14:textId="38942A19" w:rsidR="00017DFF" w:rsidRPr="00A42768" w:rsidRDefault="00F27C53" w:rsidP="00017DFF">
      <w:pPr>
        <w:pStyle w:val="ListParagraph"/>
        <w:rPr>
          <w:rFonts w:ascii="Calibri" w:hAnsi="Calibri" w:cs="Calibri"/>
          <w:sz w:val="24"/>
          <w:szCs w:val="24"/>
        </w:rPr>
      </w:pPr>
      <w:r w:rsidRPr="00A42768">
        <w:rPr>
          <w:rFonts w:ascii="Calibri" w:hAnsi="Calibri" w:cs="Calibri"/>
          <w:i/>
          <w:iCs/>
          <w:sz w:val="24"/>
          <w:szCs w:val="24"/>
        </w:rPr>
        <w:t>July</w:t>
      </w:r>
      <w:r w:rsidR="00017DFF" w:rsidRPr="00A42768">
        <w:rPr>
          <w:rFonts w:ascii="Calibri" w:hAnsi="Calibri" w:cs="Calibri"/>
          <w:i/>
          <w:iCs/>
          <w:sz w:val="24"/>
          <w:szCs w:val="24"/>
        </w:rPr>
        <w:t xml:space="preserve"> 30</w:t>
      </w:r>
      <w:r w:rsidRPr="00A42768">
        <w:rPr>
          <w:rFonts w:ascii="Calibri" w:hAnsi="Calibri" w:cs="Calibri"/>
          <w:sz w:val="24"/>
          <w:szCs w:val="24"/>
        </w:rPr>
        <w:t>: How might a 6-week model of teaching and learning assist with student engagement and retention in Enabling Programs</w:t>
      </w:r>
    </w:p>
    <w:p w14:paraId="1B7F6F6E" w14:textId="07F298FD" w:rsidR="00F74E47" w:rsidRPr="00A42768" w:rsidRDefault="00F27C53" w:rsidP="005C0144">
      <w:pPr>
        <w:pStyle w:val="ListParagraph"/>
        <w:rPr>
          <w:rFonts w:ascii="Calibri" w:hAnsi="Calibri" w:cs="Calibri"/>
          <w:sz w:val="24"/>
          <w:szCs w:val="24"/>
        </w:rPr>
      </w:pPr>
      <w:r w:rsidRPr="00A42768">
        <w:rPr>
          <w:rFonts w:ascii="Calibri" w:hAnsi="Calibri" w:cs="Calibri"/>
          <w:i/>
          <w:iCs/>
          <w:sz w:val="24"/>
          <w:szCs w:val="24"/>
        </w:rPr>
        <w:t>August</w:t>
      </w:r>
      <w:r w:rsidR="00017DFF" w:rsidRPr="00A42768">
        <w:rPr>
          <w:rFonts w:ascii="Calibri" w:hAnsi="Calibri" w:cs="Calibri"/>
          <w:i/>
          <w:iCs/>
          <w:sz w:val="24"/>
          <w:szCs w:val="24"/>
        </w:rPr>
        <w:t xml:space="preserve"> 12</w:t>
      </w:r>
      <w:r w:rsidRPr="00A42768">
        <w:rPr>
          <w:rFonts w:ascii="Calibri" w:hAnsi="Calibri" w:cs="Calibri"/>
          <w:sz w:val="24"/>
          <w:szCs w:val="24"/>
        </w:rPr>
        <w:t xml:space="preserve">: </w:t>
      </w:r>
      <w:r w:rsidR="00017DFF" w:rsidRPr="00A42768">
        <w:rPr>
          <w:rFonts w:ascii="Calibri" w:hAnsi="Calibri" w:cs="Calibri"/>
          <w:sz w:val="24"/>
          <w:szCs w:val="24"/>
        </w:rPr>
        <w:t xml:space="preserve">What is Enabling Curriculum, why it matters and how it differs from pedagogy. </w:t>
      </w:r>
    </w:p>
    <w:p w14:paraId="01D07F2B" w14:textId="77777777" w:rsidR="00F74E47" w:rsidRPr="00A42768" w:rsidRDefault="00AC7489" w:rsidP="00F74E47">
      <w:pPr>
        <w:pStyle w:val="ListParagraph"/>
        <w:numPr>
          <w:ilvl w:val="0"/>
          <w:numId w:val="3"/>
        </w:numPr>
        <w:spacing w:after="0" w:line="240" w:lineRule="auto"/>
        <w:rPr>
          <w:rFonts w:ascii="Calibri" w:hAnsi="Calibri" w:cs="Calibri"/>
          <w:sz w:val="24"/>
          <w:szCs w:val="24"/>
        </w:rPr>
      </w:pPr>
      <w:r w:rsidRPr="00A42768">
        <w:rPr>
          <w:rFonts w:ascii="Calibri" w:hAnsi="Calibri" w:cs="Calibri"/>
          <w:sz w:val="24"/>
          <w:szCs w:val="24"/>
        </w:rPr>
        <w:t>Continued circulation of the NAEEA Newsletter to members</w:t>
      </w:r>
      <w:r w:rsidR="00653574" w:rsidRPr="00A42768">
        <w:rPr>
          <w:rFonts w:ascii="Calibri" w:hAnsi="Calibri" w:cs="Calibri"/>
          <w:sz w:val="24"/>
          <w:szCs w:val="24"/>
        </w:rPr>
        <w:t xml:space="preserve"> </w:t>
      </w:r>
    </w:p>
    <w:p w14:paraId="6D1102DA" w14:textId="7297A666" w:rsidR="00F74E47" w:rsidRPr="00A42768" w:rsidRDefault="00F74E47" w:rsidP="00F74E47">
      <w:pPr>
        <w:spacing w:after="0" w:line="240" w:lineRule="auto"/>
        <w:ind w:left="360"/>
        <w:rPr>
          <w:rFonts w:ascii="Calibri" w:hAnsi="Calibri" w:cs="Calibri"/>
          <w:sz w:val="24"/>
          <w:szCs w:val="24"/>
        </w:rPr>
      </w:pPr>
      <w:r w:rsidRPr="00A42768">
        <w:rPr>
          <w:rFonts w:ascii="Calibri" w:hAnsi="Calibri" w:cs="Calibri"/>
          <w:sz w:val="24"/>
          <w:szCs w:val="24"/>
        </w:rPr>
        <w:tab/>
      </w:r>
      <w:r w:rsidR="00653574" w:rsidRPr="00A42768">
        <w:rPr>
          <w:rFonts w:ascii="Calibri" w:hAnsi="Calibri" w:cs="Calibri"/>
          <w:sz w:val="24"/>
          <w:szCs w:val="24"/>
        </w:rPr>
        <w:t xml:space="preserve">Edition 13 distributed in </w:t>
      </w:r>
      <w:proofErr w:type="gramStart"/>
      <w:r w:rsidR="00653574" w:rsidRPr="00A42768">
        <w:rPr>
          <w:rFonts w:ascii="Calibri" w:hAnsi="Calibri" w:cs="Calibri"/>
          <w:sz w:val="24"/>
          <w:szCs w:val="24"/>
        </w:rPr>
        <w:t>December,</w:t>
      </w:r>
      <w:proofErr w:type="gramEnd"/>
      <w:r w:rsidR="00017DFF" w:rsidRPr="00A42768">
        <w:rPr>
          <w:rFonts w:ascii="Calibri" w:hAnsi="Calibri" w:cs="Calibri"/>
          <w:sz w:val="24"/>
          <w:szCs w:val="24"/>
        </w:rPr>
        <w:t xml:space="preserve"> </w:t>
      </w:r>
      <w:r w:rsidR="00653574" w:rsidRPr="00A42768">
        <w:rPr>
          <w:rFonts w:ascii="Calibri" w:hAnsi="Calibri" w:cs="Calibri"/>
          <w:sz w:val="24"/>
          <w:szCs w:val="24"/>
        </w:rPr>
        <w:t>2021</w:t>
      </w:r>
      <w:r w:rsidR="001F0381" w:rsidRPr="00A42768">
        <w:rPr>
          <w:rFonts w:ascii="Calibri" w:hAnsi="Calibri" w:cs="Calibri"/>
          <w:sz w:val="24"/>
          <w:szCs w:val="24"/>
        </w:rPr>
        <w:t xml:space="preserve"> with contributions by institutions: </w:t>
      </w:r>
      <w:proofErr w:type="spellStart"/>
      <w:r w:rsidR="001F0381" w:rsidRPr="00A42768">
        <w:rPr>
          <w:rFonts w:ascii="Calibri" w:hAnsi="Calibri" w:cs="Calibri"/>
          <w:sz w:val="24"/>
          <w:szCs w:val="24"/>
        </w:rPr>
        <w:t>U</w:t>
      </w:r>
      <w:r w:rsidR="00C112A8" w:rsidRPr="00A42768">
        <w:rPr>
          <w:rFonts w:ascii="Calibri" w:hAnsi="Calibri" w:cs="Calibri"/>
          <w:sz w:val="24"/>
          <w:szCs w:val="24"/>
        </w:rPr>
        <w:t>ni</w:t>
      </w:r>
      <w:r w:rsidR="001F0381" w:rsidRPr="00A42768">
        <w:rPr>
          <w:rFonts w:ascii="Calibri" w:hAnsi="Calibri" w:cs="Calibri"/>
          <w:sz w:val="24"/>
          <w:szCs w:val="24"/>
        </w:rPr>
        <w:t>SQ</w:t>
      </w:r>
      <w:proofErr w:type="spellEnd"/>
      <w:r w:rsidR="001F0381" w:rsidRPr="00A42768">
        <w:rPr>
          <w:rFonts w:ascii="Calibri" w:hAnsi="Calibri" w:cs="Calibri"/>
          <w:sz w:val="24"/>
          <w:szCs w:val="24"/>
        </w:rPr>
        <w:t xml:space="preserve">, </w:t>
      </w:r>
      <w:r w:rsidRPr="00A42768">
        <w:rPr>
          <w:rFonts w:ascii="Calibri" w:hAnsi="Calibri" w:cs="Calibri"/>
          <w:sz w:val="24"/>
          <w:szCs w:val="24"/>
        </w:rPr>
        <w:tab/>
      </w:r>
      <w:r w:rsidR="001F0381" w:rsidRPr="00A42768">
        <w:rPr>
          <w:rFonts w:ascii="Calibri" w:hAnsi="Calibri" w:cs="Calibri"/>
          <w:sz w:val="24"/>
          <w:szCs w:val="24"/>
        </w:rPr>
        <w:t xml:space="preserve">CQU, </w:t>
      </w:r>
      <w:r w:rsidR="00C112A8" w:rsidRPr="00A42768">
        <w:rPr>
          <w:rFonts w:ascii="Calibri" w:hAnsi="Calibri" w:cs="Calibri"/>
          <w:sz w:val="24"/>
          <w:szCs w:val="24"/>
        </w:rPr>
        <w:t>CU, FUA, SCU, UT</w:t>
      </w:r>
      <w:r w:rsidR="00817361">
        <w:rPr>
          <w:rFonts w:ascii="Calibri" w:hAnsi="Calibri" w:cs="Calibri"/>
          <w:sz w:val="24"/>
          <w:szCs w:val="24"/>
        </w:rPr>
        <w:t>AS</w:t>
      </w:r>
      <w:r w:rsidR="00C112A8" w:rsidRPr="00A42768">
        <w:rPr>
          <w:rFonts w:ascii="Calibri" w:hAnsi="Calibri" w:cs="Calibri"/>
          <w:sz w:val="24"/>
          <w:szCs w:val="24"/>
        </w:rPr>
        <w:t xml:space="preserve">, and ECU. </w:t>
      </w:r>
    </w:p>
    <w:p w14:paraId="497E9428" w14:textId="59C8D079" w:rsidR="00F74E47" w:rsidRPr="00A42768" w:rsidRDefault="00F74E47" w:rsidP="00F74E47">
      <w:pPr>
        <w:spacing w:after="0" w:line="240" w:lineRule="auto"/>
        <w:ind w:left="360"/>
        <w:rPr>
          <w:rFonts w:ascii="Calibri" w:hAnsi="Calibri" w:cs="Calibri"/>
          <w:sz w:val="24"/>
          <w:szCs w:val="24"/>
        </w:rPr>
      </w:pPr>
      <w:r w:rsidRPr="00A42768">
        <w:rPr>
          <w:rFonts w:ascii="Calibri" w:hAnsi="Calibri" w:cs="Calibri"/>
          <w:sz w:val="24"/>
          <w:szCs w:val="24"/>
        </w:rPr>
        <w:tab/>
      </w:r>
      <w:r w:rsidR="00C112A8" w:rsidRPr="00A42768">
        <w:rPr>
          <w:rFonts w:ascii="Calibri" w:hAnsi="Calibri" w:cs="Calibri"/>
          <w:sz w:val="24"/>
          <w:szCs w:val="24"/>
        </w:rPr>
        <w:t xml:space="preserve">Edition 14 distributed in July 2022, with contributions by CQU, </w:t>
      </w:r>
      <w:proofErr w:type="spellStart"/>
      <w:r w:rsidR="00C112A8" w:rsidRPr="00A42768">
        <w:rPr>
          <w:rFonts w:ascii="Calibri" w:hAnsi="Calibri" w:cs="Calibri"/>
          <w:sz w:val="24"/>
          <w:szCs w:val="24"/>
        </w:rPr>
        <w:t>UniSA</w:t>
      </w:r>
      <w:proofErr w:type="spellEnd"/>
      <w:r w:rsidR="00C112A8" w:rsidRPr="00A42768">
        <w:rPr>
          <w:rFonts w:ascii="Calibri" w:hAnsi="Calibri" w:cs="Calibri"/>
          <w:sz w:val="24"/>
          <w:szCs w:val="24"/>
        </w:rPr>
        <w:t xml:space="preserve">, </w:t>
      </w:r>
      <w:proofErr w:type="spellStart"/>
      <w:r w:rsidR="00C112A8" w:rsidRPr="00A42768">
        <w:rPr>
          <w:rFonts w:ascii="Calibri" w:hAnsi="Calibri" w:cs="Calibri"/>
          <w:sz w:val="24"/>
          <w:szCs w:val="24"/>
        </w:rPr>
        <w:t>UniSQ</w:t>
      </w:r>
      <w:proofErr w:type="spellEnd"/>
      <w:r w:rsidR="00C112A8" w:rsidRPr="00A42768">
        <w:rPr>
          <w:rFonts w:ascii="Calibri" w:hAnsi="Calibri" w:cs="Calibri"/>
          <w:sz w:val="24"/>
          <w:szCs w:val="24"/>
        </w:rPr>
        <w:t xml:space="preserve">, ECU, </w:t>
      </w:r>
      <w:r w:rsidRPr="00A42768">
        <w:rPr>
          <w:rFonts w:ascii="Calibri" w:hAnsi="Calibri" w:cs="Calibri"/>
          <w:sz w:val="24"/>
          <w:szCs w:val="24"/>
        </w:rPr>
        <w:tab/>
      </w:r>
      <w:proofErr w:type="spellStart"/>
      <w:r w:rsidR="00C112A8" w:rsidRPr="00A42768">
        <w:rPr>
          <w:rFonts w:ascii="Calibri" w:hAnsi="Calibri" w:cs="Calibri"/>
          <w:sz w:val="24"/>
          <w:szCs w:val="24"/>
        </w:rPr>
        <w:t>UoN</w:t>
      </w:r>
      <w:proofErr w:type="spellEnd"/>
      <w:r w:rsidR="00C112A8" w:rsidRPr="00A42768">
        <w:rPr>
          <w:rFonts w:ascii="Calibri" w:hAnsi="Calibri" w:cs="Calibri"/>
          <w:sz w:val="24"/>
          <w:szCs w:val="24"/>
        </w:rPr>
        <w:t>, and MU.</w:t>
      </w:r>
    </w:p>
    <w:p w14:paraId="778C3B38" w14:textId="1D77ADE2" w:rsidR="00F74E47" w:rsidRPr="00A42768" w:rsidRDefault="00F74E47" w:rsidP="00F74E47">
      <w:pPr>
        <w:pStyle w:val="ListParagraph"/>
        <w:numPr>
          <w:ilvl w:val="0"/>
          <w:numId w:val="3"/>
        </w:numPr>
        <w:rPr>
          <w:rFonts w:ascii="Calibri" w:hAnsi="Calibri" w:cs="Calibri"/>
          <w:sz w:val="24"/>
          <w:szCs w:val="24"/>
        </w:rPr>
      </w:pPr>
      <w:r w:rsidRPr="00A42768">
        <w:rPr>
          <w:rFonts w:ascii="Calibri" w:hAnsi="Calibri" w:cs="Calibri"/>
          <w:sz w:val="24"/>
          <w:szCs w:val="24"/>
        </w:rPr>
        <w:t xml:space="preserve">Supported the </w:t>
      </w:r>
      <w:r w:rsidR="00980463">
        <w:rPr>
          <w:rFonts w:ascii="Calibri" w:hAnsi="Calibri" w:cs="Calibri"/>
          <w:sz w:val="24"/>
          <w:szCs w:val="24"/>
        </w:rPr>
        <w:t>Partnership of Australia and South Sudan Project (</w:t>
      </w:r>
      <w:r w:rsidRPr="00A42768">
        <w:rPr>
          <w:rFonts w:ascii="Calibri" w:hAnsi="Calibri" w:cs="Calibri"/>
          <w:sz w:val="24"/>
          <w:szCs w:val="24"/>
        </w:rPr>
        <w:t>PASS project</w:t>
      </w:r>
      <w:r w:rsidR="00980463">
        <w:rPr>
          <w:rFonts w:ascii="Calibri" w:hAnsi="Calibri" w:cs="Calibri"/>
          <w:sz w:val="24"/>
          <w:szCs w:val="24"/>
        </w:rPr>
        <w:t>)</w:t>
      </w:r>
      <w:r w:rsidRPr="00A42768">
        <w:rPr>
          <w:rFonts w:ascii="Calibri" w:hAnsi="Calibri" w:cs="Calibri"/>
          <w:sz w:val="24"/>
          <w:szCs w:val="24"/>
        </w:rPr>
        <w:t xml:space="preserve"> </w:t>
      </w:r>
      <w:r w:rsidR="00C93549">
        <w:rPr>
          <w:rFonts w:ascii="Calibri" w:hAnsi="Calibri" w:cs="Calibri"/>
          <w:sz w:val="24"/>
          <w:szCs w:val="24"/>
        </w:rPr>
        <w:t>NAEEA provides a small monthly donation to support the project.</w:t>
      </w:r>
      <w:r w:rsidR="00DC0324">
        <w:rPr>
          <w:rFonts w:ascii="Calibri" w:hAnsi="Calibri" w:cs="Calibri"/>
          <w:sz w:val="24"/>
          <w:szCs w:val="24"/>
        </w:rPr>
        <w:t xml:space="preserve"> Commitment </w:t>
      </w:r>
      <w:r w:rsidR="00EE1105">
        <w:rPr>
          <w:rFonts w:ascii="Calibri" w:hAnsi="Calibri" w:cs="Calibri"/>
          <w:sz w:val="24"/>
          <w:szCs w:val="24"/>
        </w:rPr>
        <w:t xml:space="preserve">from 14 April, 2022 </w:t>
      </w:r>
      <w:r w:rsidR="00DC0324">
        <w:rPr>
          <w:rFonts w:ascii="Calibri" w:hAnsi="Calibri" w:cs="Calibri"/>
          <w:sz w:val="24"/>
          <w:szCs w:val="24"/>
        </w:rPr>
        <w:t xml:space="preserve">of $600 - 12 x $50 payments to conclude </w:t>
      </w:r>
      <w:r w:rsidR="00EE1105">
        <w:rPr>
          <w:rFonts w:ascii="Calibri" w:hAnsi="Calibri" w:cs="Calibri"/>
          <w:sz w:val="24"/>
          <w:szCs w:val="24"/>
        </w:rPr>
        <w:t xml:space="preserve">on 14 </w:t>
      </w:r>
      <w:r w:rsidR="00DC0324">
        <w:rPr>
          <w:rFonts w:ascii="Calibri" w:hAnsi="Calibri" w:cs="Calibri"/>
          <w:sz w:val="24"/>
          <w:szCs w:val="24"/>
        </w:rPr>
        <w:t>April 2023</w:t>
      </w:r>
      <w:r w:rsidR="0007129A">
        <w:rPr>
          <w:rFonts w:ascii="Calibri" w:hAnsi="Calibri" w:cs="Calibri"/>
          <w:sz w:val="24"/>
          <w:szCs w:val="24"/>
        </w:rPr>
        <w:t>. Provided wages for 6 teachers</w:t>
      </w:r>
      <w:r w:rsidR="00AD33F1">
        <w:rPr>
          <w:rFonts w:ascii="Calibri" w:hAnsi="Calibri" w:cs="Calibri"/>
          <w:sz w:val="24"/>
          <w:szCs w:val="24"/>
        </w:rPr>
        <w:t xml:space="preserve"> at the Pass New Nation Secondary school in </w:t>
      </w:r>
      <w:proofErr w:type="spellStart"/>
      <w:r w:rsidR="00AD33F1">
        <w:rPr>
          <w:rFonts w:ascii="Calibri" w:hAnsi="Calibri" w:cs="Calibri"/>
          <w:sz w:val="24"/>
          <w:szCs w:val="24"/>
        </w:rPr>
        <w:t>Kangi</w:t>
      </w:r>
      <w:proofErr w:type="spellEnd"/>
      <w:r w:rsidR="00AD33F1">
        <w:rPr>
          <w:rFonts w:ascii="Calibri" w:hAnsi="Calibri" w:cs="Calibri"/>
          <w:sz w:val="24"/>
          <w:szCs w:val="24"/>
        </w:rPr>
        <w:t xml:space="preserve"> district.</w:t>
      </w:r>
    </w:p>
    <w:p w14:paraId="4B55879A" w14:textId="00B153D2" w:rsidR="00F27C53" w:rsidRPr="00A42768" w:rsidRDefault="00F27C53" w:rsidP="002A2098">
      <w:pPr>
        <w:pStyle w:val="ListParagraph"/>
        <w:numPr>
          <w:ilvl w:val="0"/>
          <w:numId w:val="3"/>
        </w:numPr>
        <w:rPr>
          <w:rFonts w:ascii="Calibri" w:hAnsi="Calibri" w:cs="Calibri"/>
          <w:sz w:val="24"/>
          <w:szCs w:val="24"/>
        </w:rPr>
      </w:pPr>
      <w:r w:rsidRPr="00A42768">
        <w:rPr>
          <w:rFonts w:ascii="Calibri" w:hAnsi="Calibri" w:cs="Calibri"/>
          <w:sz w:val="24"/>
          <w:szCs w:val="24"/>
        </w:rPr>
        <w:t>Distributed RHD research survey requests to institutions to support participation</w:t>
      </w:r>
    </w:p>
    <w:p w14:paraId="750872A8" w14:textId="77777777" w:rsidR="00C120AB" w:rsidRDefault="002E6600" w:rsidP="00187A42">
      <w:pPr>
        <w:pStyle w:val="ListParagraph"/>
        <w:numPr>
          <w:ilvl w:val="0"/>
          <w:numId w:val="3"/>
        </w:numPr>
        <w:rPr>
          <w:rFonts w:ascii="Calibri" w:hAnsi="Calibri" w:cs="Calibri"/>
          <w:sz w:val="24"/>
          <w:szCs w:val="24"/>
        </w:rPr>
      </w:pPr>
      <w:r w:rsidRPr="00A42768">
        <w:rPr>
          <w:rFonts w:ascii="Calibri" w:hAnsi="Calibri" w:cs="Calibri"/>
          <w:sz w:val="24"/>
          <w:szCs w:val="24"/>
        </w:rPr>
        <w:t>Established process for awarding small NAEEA Grants</w:t>
      </w:r>
      <w:r w:rsidR="00556A4B">
        <w:rPr>
          <w:rFonts w:ascii="Calibri" w:hAnsi="Calibri" w:cs="Calibri"/>
          <w:sz w:val="24"/>
          <w:szCs w:val="24"/>
        </w:rPr>
        <w:t xml:space="preserve">.  </w:t>
      </w:r>
      <w:r w:rsidR="00C120AB">
        <w:rPr>
          <w:rFonts w:ascii="Calibri" w:hAnsi="Calibri" w:cs="Calibri"/>
          <w:sz w:val="24"/>
          <w:szCs w:val="24"/>
        </w:rPr>
        <w:t>The NAEEA Executive recognised the need to support members working in Enabling and Pathways education to undertake research that contributes to evidenced-based practice so awarded 3 competitive grants</w:t>
      </w:r>
    </w:p>
    <w:p w14:paraId="6D22B336" w14:textId="1F82B939" w:rsidR="002E6600" w:rsidRPr="00A42768" w:rsidRDefault="00556A4B" w:rsidP="00C120AB">
      <w:pPr>
        <w:pStyle w:val="ListParagraph"/>
        <w:rPr>
          <w:rFonts w:ascii="Calibri" w:hAnsi="Calibri" w:cs="Calibri"/>
          <w:sz w:val="24"/>
          <w:szCs w:val="24"/>
        </w:rPr>
      </w:pPr>
      <w:r>
        <w:rPr>
          <w:rFonts w:ascii="Calibri" w:hAnsi="Calibri" w:cs="Calibri"/>
          <w:sz w:val="24"/>
          <w:szCs w:val="24"/>
        </w:rPr>
        <w:t>The i</w:t>
      </w:r>
      <w:r w:rsidR="00F26FCA" w:rsidRPr="00A42768">
        <w:rPr>
          <w:rFonts w:ascii="Calibri" w:hAnsi="Calibri" w:cs="Calibri"/>
          <w:sz w:val="24"/>
          <w:szCs w:val="24"/>
        </w:rPr>
        <w:t xml:space="preserve">nitial recipients </w:t>
      </w:r>
      <w:proofErr w:type="gramStart"/>
      <w:r w:rsidR="00F26FCA" w:rsidRPr="00A42768">
        <w:rPr>
          <w:rFonts w:ascii="Calibri" w:hAnsi="Calibri" w:cs="Calibri"/>
          <w:sz w:val="24"/>
          <w:szCs w:val="24"/>
        </w:rPr>
        <w:t>include:</w:t>
      </w:r>
      <w:proofErr w:type="gramEnd"/>
      <w:r w:rsidR="00F26FCA" w:rsidRPr="00A42768">
        <w:rPr>
          <w:rFonts w:ascii="Calibri" w:hAnsi="Calibri" w:cs="Calibri"/>
          <w:sz w:val="24"/>
          <w:szCs w:val="24"/>
        </w:rPr>
        <w:t xml:space="preserve"> Trixie James (CQUniversity)</w:t>
      </w:r>
      <w:r w:rsidR="00C82307">
        <w:rPr>
          <w:rFonts w:ascii="Calibri" w:hAnsi="Calibri" w:cs="Calibri"/>
          <w:sz w:val="24"/>
          <w:szCs w:val="24"/>
        </w:rPr>
        <w:t xml:space="preserve"> for The Be Positive Program: Helping students develop psychological well-being and resilience through implementing positive psychology strategies $700</w:t>
      </w:r>
      <w:r w:rsidR="00F26FCA" w:rsidRPr="00A42768">
        <w:rPr>
          <w:rFonts w:ascii="Calibri" w:hAnsi="Calibri" w:cs="Calibri"/>
          <w:sz w:val="24"/>
          <w:szCs w:val="24"/>
        </w:rPr>
        <w:t xml:space="preserve">; Ana Larsen (CQUniversity) </w:t>
      </w:r>
      <w:r w:rsidR="000C66A5">
        <w:rPr>
          <w:rFonts w:ascii="Calibri" w:hAnsi="Calibri" w:cs="Calibri"/>
          <w:sz w:val="24"/>
          <w:szCs w:val="24"/>
        </w:rPr>
        <w:t xml:space="preserve">for Enabling educators engaging with social equity discourses $500 </w:t>
      </w:r>
      <w:r w:rsidR="00F26FCA" w:rsidRPr="00A42768">
        <w:rPr>
          <w:rFonts w:ascii="Calibri" w:hAnsi="Calibri" w:cs="Calibri"/>
          <w:sz w:val="24"/>
          <w:szCs w:val="24"/>
        </w:rPr>
        <w:t xml:space="preserve">and </w:t>
      </w:r>
      <w:r w:rsidR="000C66A5">
        <w:rPr>
          <w:rFonts w:ascii="Calibri" w:hAnsi="Calibri" w:cs="Calibri"/>
          <w:sz w:val="24"/>
          <w:szCs w:val="24"/>
        </w:rPr>
        <w:t xml:space="preserve">Shaz </w:t>
      </w:r>
      <w:proofErr w:type="spellStart"/>
      <w:r w:rsidR="000C66A5">
        <w:rPr>
          <w:rFonts w:ascii="Calibri" w:hAnsi="Calibri" w:cs="Calibri"/>
          <w:sz w:val="24"/>
          <w:szCs w:val="24"/>
        </w:rPr>
        <w:t>Atree</w:t>
      </w:r>
      <w:proofErr w:type="spellEnd"/>
      <w:r w:rsidR="00FE0BEC">
        <w:rPr>
          <w:rFonts w:ascii="Calibri" w:hAnsi="Calibri" w:cs="Calibri"/>
          <w:sz w:val="24"/>
          <w:szCs w:val="24"/>
        </w:rPr>
        <w:t xml:space="preserve"> and Selena </w:t>
      </w:r>
      <w:proofErr w:type="spellStart"/>
      <w:r w:rsidR="00FE0BEC">
        <w:rPr>
          <w:rFonts w:ascii="Calibri" w:hAnsi="Calibri" w:cs="Calibri"/>
          <w:sz w:val="24"/>
          <w:szCs w:val="24"/>
        </w:rPr>
        <w:t>Tenakov</w:t>
      </w:r>
      <w:proofErr w:type="spellEnd"/>
      <w:r w:rsidR="00FE0BEC">
        <w:rPr>
          <w:rFonts w:ascii="Calibri" w:hAnsi="Calibri" w:cs="Calibri"/>
          <w:sz w:val="24"/>
          <w:szCs w:val="24"/>
        </w:rPr>
        <w:t xml:space="preserve"> (ECU) for UniPrep Schools – Transition and Preparedness in tertiary studies $800</w:t>
      </w:r>
    </w:p>
    <w:p w14:paraId="6966019C" w14:textId="4BEF3C97" w:rsidR="00602A66" w:rsidRPr="00A42768" w:rsidRDefault="00602A66" w:rsidP="00187A42">
      <w:pPr>
        <w:pStyle w:val="ListParagraph"/>
        <w:numPr>
          <w:ilvl w:val="0"/>
          <w:numId w:val="3"/>
        </w:numPr>
        <w:rPr>
          <w:rFonts w:ascii="Calibri" w:hAnsi="Calibri" w:cs="Calibri"/>
          <w:sz w:val="24"/>
          <w:szCs w:val="24"/>
        </w:rPr>
      </w:pPr>
      <w:r w:rsidRPr="00A42768">
        <w:rPr>
          <w:rFonts w:ascii="Calibri" w:hAnsi="Calibri" w:cs="Calibri"/>
          <w:sz w:val="24"/>
          <w:szCs w:val="24"/>
        </w:rPr>
        <w:t>Conducted the biennial NAEEA Conference</w:t>
      </w:r>
      <w:r w:rsidR="00556A4B">
        <w:rPr>
          <w:rFonts w:ascii="Calibri" w:hAnsi="Calibri" w:cs="Calibri"/>
          <w:sz w:val="24"/>
          <w:szCs w:val="24"/>
        </w:rPr>
        <w:t xml:space="preserve"> in a face-to-face mode</w:t>
      </w:r>
    </w:p>
    <w:p w14:paraId="2760ACDD" w14:textId="77777777" w:rsidR="00F74E47" w:rsidRPr="00A42768" w:rsidRDefault="00F74E47" w:rsidP="00F74E47">
      <w:pPr>
        <w:pStyle w:val="ListParagraph"/>
        <w:numPr>
          <w:ilvl w:val="0"/>
          <w:numId w:val="3"/>
        </w:numPr>
        <w:rPr>
          <w:rFonts w:ascii="Calibri" w:hAnsi="Calibri" w:cs="Calibri"/>
          <w:sz w:val="24"/>
          <w:szCs w:val="24"/>
        </w:rPr>
      </w:pPr>
      <w:r w:rsidRPr="00A42768">
        <w:rPr>
          <w:rFonts w:ascii="Calibri" w:hAnsi="Calibri" w:cs="Calibri"/>
          <w:sz w:val="24"/>
          <w:szCs w:val="24"/>
        </w:rPr>
        <w:t xml:space="preserve">Presented a case to Minister Jasen Clare to request Enabling programs </w:t>
      </w:r>
      <w:proofErr w:type="gramStart"/>
      <w:r w:rsidRPr="00A42768">
        <w:rPr>
          <w:rFonts w:ascii="Calibri" w:hAnsi="Calibri" w:cs="Calibri"/>
          <w:sz w:val="24"/>
          <w:szCs w:val="24"/>
        </w:rPr>
        <w:t>be</w:t>
      </w:r>
      <w:proofErr w:type="gramEnd"/>
      <w:r w:rsidRPr="00A42768">
        <w:rPr>
          <w:rFonts w:ascii="Calibri" w:hAnsi="Calibri" w:cs="Calibri"/>
          <w:sz w:val="24"/>
          <w:szCs w:val="24"/>
        </w:rPr>
        <w:t xml:space="preserve"> exempt from the 50% Fail JRG requirement</w:t>
      </w:r>
    </w:p>
    <w:p w14:paraId="5E064CF7" w14:textId="41AB9F39" w:rsidR="005E2EB4" w:rsidRPr="00A42768" w:rsidRDefault="005E2EB4" w:rsidP="00187A42">
      <w:pPr>
        <w:pStyle w:val="ListParagraph"/>
        <w:numPr>
          <w:ilvl w:val="0"/>
          <w:numId w:val="3"/>
        </w:numPr>
        <w:rPr>
          <w:rFonts w:ascii="Calibri" w:hAnsi="Calibri" w:cs="Calibri"/>
          <w:sz w:val="24"/>
          <w:szCs w:val="24"/>
        </w:rPr>
      </w:pPr>
      <w:r w:rsidRPr="00A42768">
        <w:rPr>
          <w:rFonts w:ascii="Calibri" w:hAnsi="Calibri" w:cs="Calibri"/>
          <w:sz w:val="24"/>
          <w:szCs w:val="24"/>
        </w:rPr>
        <w:t>Submission to the University Accord</w:t>
      </w:r>
      <w:r w:rsidR="006C26AD">
        <w:rPr>
          <w:rFonts w:ascii="Calibri" w:hAnsi="Calibri" w:cs="Calibri"/>
          <w:sz w:val="24"/>
          <w:szCs w:val="24"/>
        </w:rPr>
        <w:t xml:space="preserve"> noting our priorities</w:t>
      </w:r>
    </w:p>
    <w:p w14:paraId="7D10ADF4" w14:textId="21E99A9D" w:rsidR="00672D3B" w:rsidRPr="00A42768" w:rsidRDefault="00B052D3" w:rsidP="00CC2E28">
      <w:pPr>
        <w:pStyle w:val="ListParagraph"/>
        <w:numPr>
          <w:ilvl w:val="0"/>
          <w:numId w:val="3"/>
        </w:numPr>
        <w:rPr>
          <w:rFonts w:ascii="Calibri" w:hAnsi="Calibri" w:cs="Calibri"/>
          <w:sz w:val="24"/>
          <w:szCs w:val="24"/>
        </w:rPr>
      </w:pPr>
      <w:r w:rsidRPr="00A42768">
        <w:rPr>
          <w:rFonts w:ascii="Calibri" w:hAnsi="Calibri" w:cs="Calibri"/>
          <w:sz w:val="24"/>
          <w:szCs w:val="24"/>
        </w:rPr>
        <w:t xml:space="preserve">Established the </w:t>
      </w:r>
      <w:r w:rsidR="00A10A59" w:rsidRPr="00A42768">
        <w:rPr>
          <w:rFonts w:ascii="Calibri" w:hAnsi="Calibri" w:cs="Calibri"/>
          <w:sz w:val="24"/>
          <w:szCs w:val="24"/>
        </w:rPr>
        <w:t>Self-Efficacy Special Interest Group (SIG)</w:t>
      </w:r>
    </w:p>
    <w:p w14:paraId="6C9AFBF0" w14:textId="1DA233EB" w:rsidR="00CC2E28" w:rsidRPr="00A42768" w:rsidRDefault="00CC2E28" w:rsidP="00CC2E28">
      <w:pPr>
        <w:pStyle w:val="ListParagraph"/>
        <w:numPr>
          <w:ilvl w:val="0"/>
          <w:numId w:val="3"/>
        </w:numPr>
        <w:rPr>
          <w:rStyle w:val="Emphasis"/>
          <w:rFonts w:ascii="Calibri" w:hAnsi="Calibri" w:cs="Calibri"/>
          <w:sz w:val="24"/>
          <w:szCs w:val="24"/>
        </w:rPr>
      </w:pPr>
      <w:r w:rsidRPr="001577AC">
        <w:rPr>
          <w:rFonts w:ascii="Calibri" w:hAnsi="Calibri" w:cs="Calibri"/>
          <w:sz w:val="24"/>
          <w:szCs w:val="24"/>
        </w:rPr>
        <w:t>Continued the Benchmarking of Enabling Programs across Australia Project –</w:t>
      </w:r>
      <w:r w:rsidRPr="00A42768">
        <w:rPr>
          <w:rFonts w:ascii="Calibri" w:hAnsi="Calibri" w:cs="Calibri"/>
          <w:sz w:val="24"/>
          <w:szCs w:val="24"/>
        </w:rPr>
        <w:t xml:space="preserve"> The report, authored by Charmaine Davis (</w:t>
      </w:r>
      <w:proofErr w:type="spellStart"/>
      <w:r w:rsidRPr="00A42768">
        <w:rPr>
          <w:rFonts w:ascii="Calibri" w:hAnsi="Calibri" w:cs="Calibri"/>
          <w:sz w:val="24"/>
          <w:szCs w:val="24"/>
        </w:rPr>
        <w:t>UniSQ</w:t>
      </w:r>
      <w:proofErr w:type="spellEnd"/>
      <w:r w:rsidRPr="00A42768">
        <w:rPr>
          <w:rFonts w:ascii="Calibri" w:hAnsi="Calibri" w:cs="Calibri"/>
          <w:sz w:val="24"/>
          <w:szCs w:val="24"/>
        </w:rPr>
        <w:t>), Associate Professor Suzi Syme (SCU), Chris Cook (CQU), Dr Sarah Dempster UTAS), Lisa Duffy (ECU), Dr Sarah Hattam (</w:t>
      </w:r>
      <w:proofErr w:type="spellStart"/>
      <w:r w:rsidRPr="00A42768">
        <w:rPr>
          <w:rFonts w:ascii="Calibri" w:hAnsi="Calibri" w:cs="Calibri"/>
          <w:sz w:val="24"/>
          <w:szCs w:val="24"/>
        </w:rPr>
        <w:t>UniSA</w:t>
      </w:r>
      <w:proofErr w:type="spellEnd"/>
      <w:r w:rsidRPr="00A42768">
        <w:rPr>
          <w:rFonts w:ascii="Calibri" w:hAnsi="Calibri" w:cs="Calibri"/>
          <w:sz w:val="24"/>
          <w:szCs w:val="24"/>
        </w:rPr>
        <w:t>), George Lambrinidis (CDU), Kathy Lawson (Curtin) and Dr Stuart Levy</w:t>
      </w:r>
      <w:r w:rsidRPr="00A42768">
        <w:rPr>
          <w:rFonts w:ascii="Calibri" w:hAnsi="Calibri" w:cs="Calibri"/>
          <w:sz w:val="24"/>
          <w:szCs w:val="24"/>
          <w:shd w:val="clear" w:color="auto" w:fill="FFFFFF"/>
        </w:rPr>
        <w:t> (Fed Uni) has been</w:t>
      </w:r>
      <w:r w:rsidRPr="00A42768">
        <w:rPr>
          <w:rFonts w:ascii="Calibri" w:hAnsi="Calibri" w:cs="Calibri"/>
          <w:i/>
          <w:iCs/>
          <w:sz w:val="24"/>
          <w:szCs w:val="24"/>
          <w:shd w:val="clear" w:color="auto" w:fill="FFFFFF"/>
        </w:rPr>
        <w:t xml:space="preserve"> </w:t>
      </w:r>
      <w:r w:rsidRPr="00A42768">
        <w:rPr>
          <w:rFonts w:ascii="Calibri" w:hAnsi="Calibri" w:cs="Calibri"/>
          <w:sz w:val="24"/>
          <w:szCs w:val="24"/>
        </w:rPr>
        <w:t xml:space="preserve">uploaded to the NAEEA website.  </w:t>
      </w:r>
      <w:r w:rsidRPr="00A42768">
        <w:rPr>
          <w:rStyle w:val="Emphasis"/>
          <w:rFonts w:ascii="Calibri" w:hAnsi="Calibri" w:cs="Calibri"/>
          <w:i w:val="0"/>
          <w:iCs w:val="0"/>
          <w:sz w:val="24"/>
          <w:szCs w:val="24"/>
          <w:bdr w:val="none" w:sz="0" w:space="0" w:color="auto" w:frame="1"/>
          <w:shd w:val="clear" w:color="auto" w:fill="FFFFFF"/>
        </w:rPr>
        <w:t xml:space="preserve">Nine enabling programs across Australia worked together from 2021-2022 to produce this report investigating the comparability of learning outcomes, </w:t>
      </w:r>
      <w:proofErr w:type="gramStart"/>
      <w:r w:rsidRPr="00A42768">
        <w:rPr>
          <w:rStyle w:val="Emphasis"/>
          <w:rFonts w:ascii="Calibri" w:hAnsi="Calibri" w:cs="Calibri"/>
          <w:i w:val="0"/>
          <w:iCs w:val="0"/>
          <w:sz w:val="24"/>
          <w:szCs w:val="24"/>
          <w:bdr w:val="none" w:sz="0" w:space="0" w:color="auto" w:frame="1"/>
          <w:shd w:val="clear" w:color="auto" w:fill="FFFFFF"/>
        </w:rPr>
        <w:t>curriculum</w:t>
      </w:r>
      <w:proofErr w:type="gramEnd"/>
      <w:r w:rsidRPr="00A42768">
        <w:rPr>
          <w:rStyle w:val="Emphasis"/>
          <w:rFonts w:ascii="Calibri" w:hAnsi="Calibri" w:cs="Calibri"/>
          <w:i w:val="0"/>
          <w:iCs w:val="0"/>
          <w:sz w:val="24"/>
          <w:szCs w:val="24"/>
          <w:bdr w:val="none" w:sz="0" w:space="0" w:color="auto" w:frame="1"/>
          <w:shd w:val="clear" w:color="auto" w:fill="FFFFFF"/>
        </w:rPr>
        <w:t xml:space="preserve"> and assessment practices across their enabling programs. This is the first comprehensive, cross institutional study of enabling programs in Australia and, in the absence of national standards or inclusion in the AQF, will make a significant contribution to the standardisation of programs, providing quality assurance, transparency, and potentially portability of qualifications for students.</w:t>
      </w:r>
      <w:r w:rsidR="00D62BBE">
        <w:rPr>
          <w:rStyle w:val="Emphasis"/>
          <w:rFonts w:ascii="Calibri" w:hAnsi="Calibri" w:cs="Calibri"/>
          <w:i w:val="0"/>
          <w:iCs w:val="0"/>
          <w:sz w:val="24"/>
          <w:szCs w:val="24"/>
          <w:bdr w:val="none" w:sz="0" w:space="0" w:color="auto" w:frame="1"/>
          <w:shd w:val="clear" w:color="auto" w:fill="FFFFFF"/>
        </w:rPr>
        <w:t xml:space="preserve"> The report provides NAEEA with a recommendation on an approach for a national framework.</w:t>
      </w:r>
    </w:p>
    <w:p w14:paraId="10C012D6" w14:textId="77777777" w:rsidR="00CC2E28" w:rsidRPr="00A42768" w:rsidRDefault="00CC2E28" w:rsidP="00CC2E28">
      <w:pPr>
        <w:ind w:left="720"/>
        <w:rPr>
          <w:rFonts w:ascii="Calibri" w:hAnsi="Calibri" w:cs="Calibri"/>
          <w:sz w:val="24"/>
          <w:szCs w:val="24"/>
        </w:rPr>
      </w:pPr>
      <w:r w:rsidRPr="00A42768">
        <w:rPr>
          <w:rFonts w:ascii="Calibri" w:hAnsi="Calibri" w:cs="Calibri"/>
          <w:sz w:val="24"/>
          <w:szCs w:val="24"/>
        </w:rPr>
        <w:t xml:space="preserve">Recommendations: </w:t>
      </w:r>
    </w:p>
    <w:p w14:paraId="339F5DE8" w14:textId="77777777"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Adopt the NAEEA program learning outcomes as the national standard for enabling programs across Australia. </w:t>
      </w:r>
    </w:p>
    <w:p w14:paraId="03E24FAC" w14:textId="2FF5846A"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Continue to engage with the AQF review process, informed by the outcomes of this benchmarking report, to embed enabling education in a revised AQF. </w:t>
      </w:r>
    </w:p>
    <w:p w14:paraId="1C172A6A" w14:textId="77777777"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 Maintain a Community of Practice through NAEEA to support ongoing development and refinement of enabling education nationally.</w:t>
      </w:r>
    </w:p>
    <w:p w14:paraId="3FC2EF70" w14:textId="090A44DF"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 Promote and support a culture of ongoing peer review amongst enabling programs using the benchmarking framework and templates developed for this project. </w:t>
      </w:r>
    </w:p>
    <w:p w14:paraId="346867BE" w14:textId="6AA018CB"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Support enabling educators to build cross institutional, collaborative scholarly projects and to publish findings in scholarly journals. </w:t>
      </w:r>
    </w:p>
    <w:p w14:paraId="2460A583" w14:textId="78E59093"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 xml:space="preserve"> Increase advocacy of enabling programs in scholarly and other publication</w:t>
      </w:r>
      <w:r w:rsidR="007656FA">
        <w:rPr>
          <w:rFonts w:ascii="Calibri" w:hAnsi="Calibri" w:cs="Calibri"/>
          <w:sz w:val="24"/>
          <w:szCs w:val="24"/>
        </w:rPr>
        <w:t>s</w:t>
      </w:r>
      <w:r w:rsidRPr="00A42768">
        <w:rPr>
          <w:rFonts w:ascii="Calibri" w:hAnsi="Calibri" w:cs="Calibri"/>
          <w:sz w:val="24"/>
          <w:szCs w:val="24"/>
        </w:rPr>
        <w:t xml:space="preserve"> to make visible the critical role they play in Australian higher education to governments, </w:t>
      </w:r>
      <w:proofErr w:type="gramStart"/>
      <w:r w:rsidRPr="00A42768">
        <w:rPr>
          <w:rFonts w:ascii="Calibri" w:hAnsi="Calibri" w:cs="Calibri"/>
          <w:sz w:val="24"/>
          <w:szCs w:val="24"/>
        </w:rPr>
        <w:t>institutions</w:t>
      </w:r>
      <w:proofErr w:type="gramEnd"/>
      <w:r w:rsidRPr="00A42768">
        <w:rPr>
          <w:rFonts w:ascii="Calibri" w:hAnsi="Calibri" w:cs="Calibri"/>
          <w:sz w:val="24"/>
          <w:szCs w:val="24"/>
        </w:rPr>
        <w:t xml:space="preserve"> and communities to ensure the ongoing provision of enabling education for future generations of students. </w:t>
      </w:r>
    </w:p>
    <w:p w14:paraId="2ABA62FD" w14:textId="1C6F245E" w:rsidR="00CC2E28" w:rsidRPr="00A42768" w:rsidRDefault="00CC2E28" w:rsidP="00CC2E28">
      <w:pPr>
        <w:pStyle w:val="ListParagraph"/>
        <w:numPr>
          <w:ilvl w:val="0"/>
          <w:numId w:val="5"/>
        </w:numPr>
        <w:rPr>
          <w:rFonts w:ascii="Calibri" w:hAnsi="Calibri" w:cs="Calibri"/>
          <w:i/>
          <w:iCs/>
          <w:sz w:val="24"/>
          <w:szCs w:val="24"/>
        </w:rPr>
      </w:pPr>
      <w:r w:rsidRPr="00A42768">
        <w:rPr>
          <w:rFonts w:ascii="Calibri" w:hAnsi="Calibri" w:cs="Calibri"/>
          <w:sz w:val="24"/>
          <w:szCs w:val="24"/>
        </w:rPr>
        <w:t>Undertake a sector level study of enabling education student outcomes to determine the correlation between success in enabling study and success in further undergraduate study</w:t>
      </w:r>
    </w:p>
    <w:p w14:paraId="3A81F8FE" w14:textId="77DC0376" w:rsidR="001319D0" w:rsidRPr="00A42768" w:rsidRDefault="001319D0" w:rsidP="00363457">
      <w:pPr>
        <w:pStyle w:val="ListParagraph"/>
        <w:ind w:left="1440"/>
        <w:rPr>
          <w:rFonts w:ascii="Calibri" w:hAnsi="Calibri" w:cs="Calibri"/>
          <w:sz w:val="24"/>
          <w:szCs w:val="24"/>
        </w:rPr>
      </w:pPr>
    </w:p>
    <w:p w14:paraId="57E5452A" w14:textId="5BF1AF59" w:rsidR="006620B5" w:rsidRPr="00A42768" w:rsidRDefault="001319D0" w:rsidP="00DC7F77">
      <w:pPr>
        <w:rPr>
          <w:rFonts w:ascii="Calibri" w:hAnsi="Calibri" w:cs="Calibri"/>
          <w:sz w:val="24"/>
          <w:szCs w:val="24"/>
        </w:rPr>
      </w:pPr>
      <w:r w:rsidRPr="00A42768">
        <w:rPr>
          <w:rFonts w:ascii="Calibri" w:hAnsi="Calibri" w:cs="Calibri"/>
          <w:b/>
          <w:sz w:val="24"/>
          <w:szCs w:val="24"/>
        </w:rPr>
        <w:t>Going forward –</w:t>
      </w:r>
      <w:r w:rsidRPr="00A42768">
        <w:rPr>
          <w:rFonts w:ascii="Calibri" w:hAnsi="Calibri" w:cs="Calibri"/>
          <w:sz w:val="24"/>
          <w:szCs w:val="24"/>
        </w:rPr>
        <w:t xml:space="preserve"> 20</w:t>
      </w:r>
      <w:r w:rsidR="00B7165A" w:rsidRPr="00A42768">
        <w:rPr>
          <w:rFonts w:ascii="Calibri" w:hAnsi="Calibri" w:cs="Calibri"/>
          <w:sz w:val="24"/>
          <w:szCs w:val="24"/>
        </w:rPr>
        <w:t>2</w:t>
      </w:r>
      <w:r w:rsidR="00C62DA7" w:rsidRPr="00A42768">
        <w:rPr>
          <w:rFonts w:ascii="Calibri" w:hAnsi="Calibri" w:cs="Calibri"/>
          <w:sz w:val="24"/>
          <w:szCs w:val="24"/>
        </w:rPr>
        <w:t>3</w:t>
      </w:r>
      <w:r w:rsidRPr="00A42768">
        <w:rPr>
          <w:rFonts w:ascii="Calibri" w:hAnsi="Calibri" w:cs="Calibri"/>
          <w:sz w:val="24"/>
          <w:szCs w:val="24"/>
        </w:rPr>
        <w:t xml:space="preserve"> will see</w:t>
      </w:r>
      <w:r w:rsidR="006620B5" w:rsidRPr="00A42768">
        <w:rPr>
          <w:rFonts w:ascii="Calibri" w:hAnsi="Calibri" w:cs="Calibri"/>
          <w:sz w:val="24"/>
          <w:szCs w:val="24"/>
        </w:rPr>
        <w:t xml:space="preserve"> the:</w:t>
      </w:r>
    </w:p>
    <w:p w14:paraId="2A039E66" w14:textId="38297068" w:rsidR="004D341A" w:rsidRDefault="004D341A" w:rsidP="004B6F94">
      <w:pPr>
        <w:pStyle w:val="ListParagraph"/>
        <w:numPr>
          <w:ilvl w:val="0"/>
          <w:numId w:val="3"/>
        </w:numPr>
        <w:rPr>
          <w:rFonts w:ascii="Calibri" w:hAnsi="Calibri" w:cs="Calibri"/>
          <w:sz w:val="24"/>
          <w:szCs w:val="24"/>
        </w:rPr>
      </w:pPr>
      <w:r>
        <w:rPr>
          <w:rFonts w:ascii="Calibri" w:hAnsi="Calibri" w:cs="Calibri"/>
          <w:sz w:val="24"/>
          <w:szCs w:val="24"/>
        </w:rPr>
        <w:t>Expanded Executive Committee - Trixie James (CQUniversity), Stuart Levy (Fed Uni) and Angela Jones (ECU)</w:t>
      </w:r>
    </w:p>
    <w:p w14:paraId="5EE39E06" w14:textId="43B373AD" w:rsidR="004B6F94" w:rsidRPr="00A42768" w:rsidRDefault="00427471" w:rsidP="004B6F94">
      <w:pPr>
        <w:pStyle w:val="ListParagraph"/>
        <w:numPr>
          <w:ilvl w:val="0"/>
          <w:numId w:val="3"/>
        </w:numPr>
        <w:rPr>
          <w:rFonts w:ascii="Calibri" w:hAnsi="Calibri" w:cs="Calibri"/>
          <w:sz w:val="24"/>
          <w:szCs w:val="24"/>
        </w:rPr>
      </w:pPr>
      <w:r w:rsidRPr="00A42768">
        <w:rPr>
          <w:rFonts w:ascii="Calibri" w:hAnsi="Calibri" w:cs="Calibri"/>
          <w:sz w:val="24"/>
          <w:szCs w:val="24"/>
        </w:rPr>
        <w:t>Continued drive to increase the association membership</w:t>
      </w:r>
      <w:r w:rsidR="007656FA">
        <w:rPr>
          <w:rFonts w:ascii="Calibri" w:hAnsi="Calibri" w:cs="Calibri"/>
          <w:sz w:val="24"/>
          <w:szCs w:val="24"/>
        </w:rPr>
        <w:t xml:space="preserve"> </w:t>
      </w:r>
    </w:p>
    <w:p w14:paraId="2887A28C" w14:textId="77777777" w:rsidR="005E4F5B" w:rsidRPr="00A42768" w:rsidRDefault="005E4F5B" w:rsidP="006620B5">
      <w:pPr>
        <w:pStyle w:val="ListParagraph"/>
        <w:numPr>
          <w:ilvl w:val="0"/>
          <w:numId w:val="3"/>
        </w:numPr>
        <w:rPr>
          <w:rFonts w:ascii="Calibri" w:hAnsi="Calibri" w:cs="Calibri"/>
          <w:sz w:val="24"/>
          <w:szCs w:val="24"/>
        </w:rPr>
      </w:pPr>
      <w:r w:rsidRPr="00A42768">
        <w:rPr>
          <w:rFonts w:ascii="Calibri" w:hAnsi="Calibri" w:cs="Calibri"/>
          <w:sz w:val="24"/>
          <w:szCs w:val="24"/>
        </w:rPr>
        <w:t>Continuation of the Benchmarking Project</w:t>
      </w:r>
    </w:p>
    <w:p w14:paraId="45C1C9B4" w14:textId="00ABE53E" w:rsidR="00427471" w:rsidRPr="00A42768" w:rsidRDefault="00B7165A" w:rsidP="00427471">
      <w:pPr>
        <w:pStyle w:val="ListParagraph"/>
        <w:numPr>
          <w:ilvl w:val="0"/>
          <w:numId w:val="3"/>
        </w:numPr>
        <w:rPr>
          <w:rFonts w:ascii="Calibri" w:hAnsi="Calibri" w:cs="Calibri"/>
          <w:sz w:val="24"/>
          <w:szCs w:val="24"/>
        </w:rPr>
      </w:pPr>
      <w:r w:rsidRPr="00A42768">
        <w:rPr>
          <w:rFonts w:ascii="Calibri" w:hAnsi="Calibri" w:cs="Calibri"/>
          <w:sz w:val="24"/>
          <w:szCs w:val="24"/>
        </w:rPr>
        <w:t xml:space="preserve">Continued </w:t>
      </w:r>
      <w:r w:rsidR="001319D0" w:rsidRPr="00A42768">
        <w:rPr>
          <w:rFonts w:ascii="Calibri" w:hAnsi="Calibri" w:cs="Calibri"/>
          <w:sz w:val="24"/>
          <w:szCs w:val="24"/>
        </w:rPr>
        <w:t xml:space="preserve">commitment to advocating for Enabling </w:t>
      </w:r>
      <w:r w:rsidR="00256B8D" w:rsidRPr="00A42768">
        <w:rPr>
          <w:rFonts w:ascii="Calibri" w:hAnsi="Calibri" w:cs="Calibri"/>
          <w:sz w:val="24"/>
          <w:szCs w:val="24"/>
        </w:rPr>
        <w:t>at the Federal government level</w:t>
      </w:r>
      <w:r w:rsidR="00824CF7" w:rsidRPr="00A42768">
        <w:rPr>
          <w:rFonts w:ascii="Calibri" w:hAnsi="Calibri" w:cs="Calibri"/>
          <w:sz w:val="24"/>
          <w:szCs w:val="24"/>
        </w:rPr>
        <w:t xml:space="preserve"> </w:t>
      </w:r>
    </w:p>
    <w:p w14:paraId="349EDBE2" w14:textId="288532E4" w:rsidR="005E4F5B" w:rsidRPr="00A42768" w:rsidRDefault="005E4F5B" w:rsidP="005E4F5B">
      <w:pPr>
        <w:pStyle w:val="ListParagraph"/>
        <w:numPr>
          <w:ilvl w:val="0"/>
          <w:numId w:val="3"/>
        </w:numPr>
        <w:rPr>
          <w:rFonts w:ascii="Calibri" w:hAnsi="Calibri" w:cs="Calibri"/>
          <w:sz w:val="24"/>
          <w:szCs w:val="24"/>
        </w:rPr>
      </w:pPr>
      <w:r w:rsidRPr="00A42768">
        <w:rPr>
          <w:rFonts w:ascii="Calibri" w:hAnsi="Calibri" w:cs="Calibri"/>
          <w:sz w:val="24"/>
          <w:szCs w:val="24"/>
        </w:rPr>
        <w:t xml:space="preserve">Continued enhancement of the NAEEA </w:t>
      </w:r>
      <w:r w:rsidR="008C5855">
        <w:rPr>
          <w:rFonts w:ascii="Calibri" w:hAnsi="Calibri" w:cs="Calibri"/>
          <w:sz w:val="24"/>
          <w:szCs w:val="24"/>
        </w:rPr>
        <w:t>w</w:t>
      </w:r>
      <w:r w:rsidRPr="00A42768">
        <w:rPr>
          <w:rFonts w:ascii="Calibri" w:hAnsi="Calibri" w:cs="Calibri"/>
          <w:sz w:val="24"/>
          <w:szCs w:val="24"/>
        </w:rPr>
        <w:t>ebsite</w:t>
      </w:r>
    </w:p>
    <w:p w14:paraId="5D861CDD" w14:textId="1A85B56C" w:rsidR="00DA5FE8" w:rsidRPr="00A42768" w:rsidRDefault="008C5855" w:rsidP="00427471">
      <w:pPr>
        <w:pStyle w:val="ListParagraph"/>
        <w:numPr>
          <w:ilvl w:val="0"/>
          <w:numId w:val="3"/>
        </w:numPr>
        <w:rPr>
          <w:rFonts w:ascii="Calibri" w:hAnsi="Calibri" w:cs="Calibri"/>
          <w:sz w:val="24"/>
          <w:szCs w:val="24"/>
        </w:rPr>
      </w:pPr>
      <w:r>
        <w:rPr>
          <w:rFonts w:ascii="Calibri" w:hAnsi="Calibri" w:cs="Calibri"/>
          <w:sz w:val="24"/>
          <w:szCs w:val="24"/>
        </w:rPr>
        <w:t xml:space="preserve">Construct the </w:t>
      </w:r>
      <w:r w:rsidR="00DA5FE8" w:rsidRPr="00A42768">
        <w:rPr>
          <w:rFonts w:ascii="Calibri" w:hAnsi="Calibri" w:cs="Calibri"/>
          <w:sz w:val="24"/>
          <w:szCs w:val="24"/>
        </w:rPr>
        <w:t xml:space="preserve">NAEEA submission to the University Accord </w:t>
      </w:r>
    </w:p>
    <w:p w14:paraId="2FF33254" w14:textId="37CE9A77" w:rsidR="004B6F94" w:rsidRPr="00A42768" w:rsidRDefault="004B6F94" w:rsidP="00427471">
      <w:pPr>
        <w:pStyle w:val="ListParagraph"/>
        <w:numPr>
          <w:ilvl w:val="0"/>
          <w:numId w:val="3"/>
        </w:numPr>
        <w:rPr>
          <w:rFonts w:ascii="Calibri" w:hAnsi="Calibri" w:cs="Calibri"/>
          <w:sz w:val="24"/>
          <w:szCs w:val="24"/>
        </w:rPr>
      </w:pPr>
      <w:r w:rsidRPr="00A42768">
        <w:rPr>
          <w:rFonts w:ascii="Calibri" w:hAnsi="Calibri" w:cs="Calibri"/>
          <w:sz w:val="24"/>
          <w:szCs w:val="24"/>
        </w:rPr>
        <w:t>Provision of a Webinar series</w:t>
      </w:r>
    </w:p>
    <w:p w14:paraId="0C08A917" w14:textId="1F9764E1" w:rsidR="003B71DC" w:rsidRPr="00A42768" w:rsidRDefault="003B71DC" w:rsidP="00427471">
      <w:pPr>
        <w:pStyle w:val="ListParagraph"/>
        <w:numPr>
          <w:ilvl w:val="0"/>
          <w:numId w:val="3"/>
        </w:numPr>
        <w:rPr>
          <w:rFonts w:ascii="Calibri" w:hAnsi="Calibri" w:cs="Calibri"/>
          <w:sz w:val="24"/>
          <w:szCs w:val="24"/>
        </w:rPr>
      </w:pPr>
      <w:r w:rsidRPr="00A42768">
        <w:rPr>
          <w:rFonts w:ascii="Calibri" w:hAnsi="Calibri" w:cs="Calibri"/>
          <w:sz w:val="24"/>
          <w:szCs w:val="24"/>
        </w:rPr>
        <w:t xml:space="preserve">Establishment of </w:t>
      </w:r>
      <w:r w:rsidR="00EF1718" w:rsidRPr="00A42768">
        <w:rPr>
          <w:rFonts w:ascii="Calibri" w:hAnsi="Calibri" w:cs="Calibri"/>
          <w:sz w:val="24"/>
          <w:szCs w:val="24"/>
        </w:rPr>
        <w:t xml:space="preserve">an </w:t>
      </w:r>
      <w:r w:rsidRPr="00A42768">
        <w:rPr>
          <w:rFonts w:ascii="Calibri" w:hAnsi="Calibri" w:cs="Calibri"/>
          <w:sz w:val="24"/>
          <w:szCs w:val="24"/>
        </w:rPr>
        <w:t>additional SIG</w:t>
      </w:r>
      <w:r w:rsidR="00EF1718" w:rsidRPr="00A42768">
        <w:rPr>
          <w:rFonts w:ascii="Calibri" w:hAnsi="Calibri" w:cs="Calibri"/>
          <w:sz w:val="24"/>
          <w:szCs w:val="24"/>
        </w:rPr>
        <w:t xml:space="preserve"> – Diploma Studies</w:t>
      </w:r>
      <w:r w:rsidR="006F2E76">
        <w:rPr>
          <w:rFonts w:ascii="Calibri" w:hAnsi="Calibri" w:cs="Calibri"/>
          <w:sz w:val="24"/>
          <w:szCs w:val="24"/>
        </w:rPr>
        <w:t xml:space="preserve"> – Dr Johanna </w:t>
      </w:r>
      <w:proofErr w:type="spellStart"/>
      <w:r w:rsidR="006F2E76">
        <w:rPr>
          <w:rFonts w:ascii="Calibri" w:hAnsi="Calibri" w:cs="Calibri"/>
          <w:sz w:val="24"/>
          <w:szCs w:val="24"/>
        </w:rPr>
        <w:t>Nieuwoudt</w:t>
      </w:r>
      <w:proofErr w:type="spellEnd"/>
      <w:r w:rsidR="006F2E76">
        <w:rPr>
          <w:rFonts w:ascii="Calibri" w:hAnsi="Calibri" w:cs="Calibri"/>
          <w:sz w:val="24"/>
          <w:szCs w:val="24"/>
        </w:rPr>
        <w:t xml:space="preserve"> and Dr Rikki Quinn (SCU)</w:t>
      </w:r>
      <w:r w:rsidRPr="00A42768">
        <w:rPr>
          <w:rFonts w:ascii="Calibri" w:hAnsi="Calibri" w:cs="Calibri"/>
          <w:sz w:val="24"/>
          <w:szCs w:val="24"/>
        </w:rPr>
        <w:t xml:space="preserve"> </w:t>
      </w:r>
    </w:p>
    <w:p w14:paraId="6A7E6044" w14:textId="473092FC" w:rsidR="00F27C53" w:rsidRPr="007656FA" w:rsidRDefault="00427471" w:rsidP="007656FA">
      <w:pPr>
        <w:pStyle w:val="ListParagraph"/>
        <w:numPr>
          <w:ilvl w:val="0"/>
          <w:numId w:val="3"/>
        </w:numPr>
        <w:rPr>
          <w:rFonts w:ascii="Calibri" w:hAnsi="Calibri" w:cs="Calibri"/>
          <w:sz w:val="24"/>
          <w:szCs w:val="24"/>
        </w:rPr>
      </w:pPr>
      <w:r w:rsidRPr="00A42768">
        <w:rPr>
          <w:rFonts w:ascii="Calibri" w:hAnsi="Calibri" w:cs="Calibri"/>
          <w:sz w:val="24"/>
          <w:szCs w:val="24"/>
        </w:rPr>
        <w:t>Planning for 202</w:t>
      </w:r>
      <w:r w:rsidR="00C62DA7" w:rsidRPr="00A42768">
        <w:rPr>
          <w:rFonts w:ascii="Calibri" w:hAnsi="Calibri" w:cs="Calibri"/>
          <w:sz w:val="24"/>
          <w:szCs w:val="24"/>
        </w:rPr>
        <w:t>4</w:t>
      </w:r>
      <w:r w:rsidRPr="00A42768">
        <w:rPr>
          <w:rFonts w:ascii="Calibri" w:hAnsi="Calibri" w:cs="Calibri"/>
          <w:sz w:val="24"/>
          <w:szCs w:val="24"/>
        </w:rPr>
        <w:t xml:space="preserve"> NAEEA Conference</w:t>
      </w:r>
      <w:r w:rsidR="007656FA" w:rsidRPr="007656FA">
        <w:rPr>
          <w:rFonts w:ascii="Calibri" w:hAnsi="Calibri" w:cs="Calibri"/>
          <w:sz w:val="24"/>
          <w:szCs w:val="24"/>
        </w:rPr>
        <w:t xml:space="preserve"> </w:t>
      </w:r>
      <w:r w:rsidR="007656FA">
        <w:rPr>
          <w:rFonts w:ascii="Calibri" w:hAnsi="Calibri" w:cs="Calibri"/>
          <w:sz w:val="24"/>
          <w:szCs w:val="24"/>
        </w:rPr>
        <w:t>- call for Expression of Interest to host the Conference</w:t>
      </w:r>
    </w:p>
    <w:p w14:paraId="11D7CF2F" w14:textId="5CC527C8" w:rsidR="00A055DF" w:rsidRPr="00A42768" w:rsidRDefault="00A055DF" w:rsidP="00F27C53">
      <w:pPr>
        <w:pStyle w:val="ListParagraph"/>
        <w:numPr>
          <w:ilvl w:val="0"/>
          <w:numId w:val="3"/>
        </w:numPr>
        <w:rPr>
          <w:rFonts w:ascii="Calibri" w:hAnsi="Calibri" w:cs="Calibri"/>
          <w:sz w:val="24"/>
          <w:szCs w:val="24"/>
        </w:rPr>
      </w:pPr>
      <w:r w:rsidRPr="00A42768">
        <w:rPr>
          <w:rFonts w:ascii="Calibri" w:hAnsi="Calibri" w:cs="Calibri"/>
          <w:sz w:val="24"/>
          <w:szCs w:val="24"/>
        </w:rPr>
        <w:t xml:space="preserve">Support for the </w:t>
      </w:r>
      <w:r w:rsidR="004B6F94" w:rsidRPr="00A42768">
        <w:rPr>
          <w:rFonts w:ascii="Calibri" w:hAnsi="Calibri" w:cs="Calibri"/>
          <w:sz w:val="24"/>
          <w:szCs w:val="24"/>
        </w:rPr>
        <w:t>partnership with FABENZ</w:t>
      </w:r>
      <w:r w:rsidR="00C62DA7" w:rsidRPr="00A42768">
        <w:rPr>
          <w:rFonts w:ascii="Calibri" w:hAnsi="Calibri" w:cs="Calibri"/>
          <w:sz w:val="24"/>
          <w:szCs w:val="24"/>
        </w:rPr>
        <w:t xml:space="preserve"> </w:t>
      </w:r>
      <w:r w:rsidR="00AC479E" w:rsidRPr="00A42768">
        <w:rPr>
          <w:rFonts w:ascii="Calibri" w:hAnsi="Calibri" w:cs="Calibri"/>
          <w:sz w:val="24"/>
          <w:szCs w:val="24"/>
        </w:rPr>
        <w:t xml:space="preserve">through </w:t>
      </w:r>
      <w:r w:rsidR="005E4F5B" w:rsidRPr="00A42768">
        <w:rPr>
          <w:rFonts w:ascii="Calibri" w:hAnsi="Calibri" w:cs="Calibri"/>
          <w:sz w:val="24"/>
          <w:szCs w:val="24"/>
        </w:rPr>
        <w:t xml:space="preserve">reciprocal executive membership, </w:t>
      </w:r>
      <w:r w:rsidR="00A21A06" w:rsidRPr="00A42768">
        <w:rPr>
          <w:rFonts w:ascii="Calibri" w:hAnsi="Calibri" w:cs="Calibri"/>
          <w:sz w:val="24"/>
          <w:szCs w:val="24"/>
        </w:rPr>
        <w:t xml:space="preserve">FABENZ 2023 </w:t>
      </w:r>
      <w:r w:rsidRPr="00A42768">
        <w:rPr>
          <w:rFonts w:ascii="Calibri" w:hAnsi="Calibri" w:cs="Calibri"/>
          <w:sz w:val="24"/>
          <w:szCs w:val="24"/>
        </w:rPr>
        <w:t>conference attendance and paper presentations</w:t>
      </w:r>
    </w:p>
    <w:p w14:paraId="0EB3C83E" w14:textId="6F5A3D67" w:rsidR="007656FA" w:rsidRPr="00817361" w:rsidRDefault="00F27C53" w:rsidP="00817361">
      <w:pPr>
        <w:pStyle w:val="ListParagraph"/>
        <w:numPr>
          <w:ilvl w:val="0"/>
          <w:numId w:val="3"/>
        </w:numPr>
        <w:rPr>
          <w:rFonts w:ascii="Calibri" w:hAnsi="Calibri" w:cs="Calibri"/>
          <w:sz w:val="24"/>
          <w:szCs w:val="24"/>
        </w:rPr>
      </w:pPr>
      <w:r w:rsidRPr="00A42768">
        <w:rPr>
          <w:rFonts w:ascii="Calibri" w:hAnsi="Calibri" w:cs="Calibri"/>
          <w:sz w:val="24"/>
          <w:szCs w:val="24"/>
        </w:rPr>
        <w:t>Strengthen</w:t>
      </w:r>
      <w:r w:rsidR="00B876A3" w:rsidRPr="00A42768">
        <w:rPr>
          <w:rFonts w:ascii="Calibri" w:hAnsi="Calibri" w:cs="Calibri"/>
          <w:sz w:val="24"/>
          <w:szCs w:val="24"/>
        </w:rPr>
        <w:t>ing of</w:t>
      </w:r>
      <w:r w:rsidRPr="00A42768">
        <w:rPr>
          <w:rFonts w:ascii="Calibri" w:hAnsi="Calibri" w:cs="Calibri"/>
          <w:sz w:val="24"/>
          <w:szCs w:val="24"/>
        </w:rPr>
        <w:t xml:space="preserve"> the partnership agreement with FACE (Forum for Access and Continuing Education) Professor </w:t>
      </w:r>
      <w:r w:rsidR="00C62DA7" w:rsidRPr="00A42768">
        <w:rPr>
          <w:rFonts w:ascii="Calibri" w:hAnsi="Calibri" w:cs="Calibri"/>
          <w:sz w:val="24"/>
          <w:szCs w:val="24"/>
        </w:rPr>
        <w:t>Ross Renton</w:t>
      </w:r>
      <w:r w:rsidRPr="00A42768">
        <w:rPr>
          <w:rFonts w:ascii="Calibri" w:hAnsi="Calibri" w:cs="Calibri"/>
          <w:sz w:val="24"/>
          <w:szCs w:val="24"/>
        </w:rPr>
        <w:t xml:space="preserve"> </w:t>
      </w:r>
      <w:r w:rsidR="00C62DA7" w:rsidRPr="00A42768">
        <w:rPr>
          <w:rFonts w:ascii="Calibri" w:hAnsi="Calibri" w:cs="Calibri"/>
          <w:sz w:val="24"/>
          <w:szCs w:val="24"/>
        </w:rPr>
        <w:t>and Deirdre Lynskey</w:t>
      </w:r>
      <w:r w:rsidRPr="00A42768">
        <w:rPr>
          <w:rFonts w:ascii="Calibri" w:hAnsi="Calibri" w:cs="Calibri"/>
          <w:sz w:val="24"/>
          <w:szCs w:val="24"/>
        </w:rPr>
        <w:t xml:space="preserve">- </w:t>
      </w:r>
      <w:r w:rsidR="00C62DA7" w:rsidRPr="00A42768">
        <w:rPr>
          <w:rFonts w:ascii="Calibri" w:hAnsi="Calibri" w:cs="Calibri"/>
          <w:sz w:val="24"/>
          <w:szCs w:val="24"/>
        </w:rPr>
        <w:t>Co-</w:t>
      </w:r>
      <w:r w:rsidRPr="00A42768">
        <w:rPr>
          <w:rFonts w:ascii="Calibri" w:hAnsi="Calibri" w:cs="Calibri"/>
          <w:sz w:val="24"/>
          <w:szCs w:val="24"/>
        </w:rPr>
        <w:t>Chair</w:t>
      </w:r>
      <w:r w:rsidR="00C62DA7" w:rsidRPr="00A42768">
        <w:rPr>
          <w:rFonts w:ascii="Calibri" w:hAnsi="Calibri" w:cs="Calibri"/>
          <w:sz w:val="24"/>
          <w:szCs w:val="24"/>
        </w:rPr>
        <w:t>s</w:t>
      </w:r>
      <w:r w:rsidRPr="00A42768">
        <w:rPr>
          <w:rFonts w:ascii="Calibri" w:hAnsi="Calibri" w:cs="Calibri"/>
          <w:sz w:val="24"/>
          <w:szCs w:val="24"/>
        </w:rPr>
        <w:t xml:space="preserve"> </w:t>
      </w:r>
      <w:r w:rsidR="00C62DA7" w:rsidRPr="00A42768">
        <w:rPr>
          <w:rFonts w:ascii="Calibri" w:hAnsi="Calibri" w:cs="Calibri"/>
          <w:sz w:val="24"/>
          <w:szCs w:val="24"/>
        </w:rPr>
        <w:t>of FACE</w:t>
      </w:r>
    </w:p>
    <w:sectPr w:rsidR="007656FA" w:rsidRPr="008173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1C69" w14:textId="77777777" w:rsidR="00544AF2" w:rsidRDefault="00544AF2" w:rsidP="00A65465">
      <w:pPr>
        <w:spacing w:after="0" w:line="240" w:lineRule="auto"/>
      </w:pPr>
      <w:r>
        <w:separator/>
      </w:r>
    </w:p>
  </w:endnote>
  <w:endnote w:type="continuationSeparator" w:id="0">
    <w:p w14:paraId="75E8BEBE" w14:textId="77777777" w:rsidR="00544AF2" w:rsidRDefault="00544AF2" w:rsidP="00A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770808"/>
      <w:docPartObj>
        <w:docPartGallery w:val="Page Numbers (Bottom of Page)"/>
        <w:docPartUnique/>
      </w:docPartObj>
    </w:sdtPr>
    <w:sdtEndPr>
      <w:rPr>
        <w:noProof/>
      </w:rPr>
    </w:sdtEndPr>
    <w:sdtContent>
      <w:p w14:paraId="5540B346" w14:textId="2ABCEB40" w:rsidR="00A65465" w:rsidRDefault="00A65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E141A" w14:textId="77777777" w:rsidR="00A65465" w:rsidRDefault="00A6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BB20" w14:textId="77777777" w:rsidR="00544AF2" w:rsidRDefault="00544AF2" w:rsidP="00A65465">
      <w:pPr>
        <w:spacing w:after="0" w:line="240" w:lineRule="auto"/>
      </w:pPr>
      <w:r>
        <w:separator/>
      </w:r>
    </w:p>
  </w:footnote>
  <w:footnote w:type="continuationSeparator" w:id="0">
    <w:p w14:paraId="61B82AB3" w14:textId="77777777" w:rsidR="00544AF2" w:rsidRDefault="00544AF2" w:rsidP="00A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B3E"/>
    <w:multiLevelType w:val="hybridMultilevel"/>
    <w:tmpl w:val="7B90A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91435"/>
    <w:multiLevelType w:val="hybridMultilevel"/>
    <w:tmpl w:val="D042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37752"/>
    <w:multiLevelType w:val="hybridMultilevel"/>
    <w:tmpl w:val="B66263EE"/>
    <w:lvl w:ilvl="0" w:tplc="886C0B24">
      <w:start w:val="1"/>
      <w:numFmt w:val="decimal"/>
      <w:lvlText w:val="%1."/>
      <w:lvlJc w:val="left"/>
      <w:pPr>
        <w:ind w:left="1080" w:hanging="360"/>
      </w:pPr>
      <w:rPr>
        <w:rFonts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D1EEE"/>
    <w:multiLevelType w:val="hybridMultilevel"/>
    <w:tmpl w:val="4E543F12"/>
    <w:lvl w:ilvl="0" w:tplc="1B062A68">
      <w:start w:val="2018"/>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1625B7"/>
    <w:multiLevelType w:val="hybridMultilevel"/>
    <w:tmpl w:val="009841A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0848586">
    <w:abstractNumId w:val="0"/>
  </w:num>
  <w:num w:numId="2" w16cid:durableId="1251352020">
    <w:abstractNumId w:val="1"/>
  </w:num>
  <w:num w:numId="3" w16cid:durableId="1786923067">
    <w:abstractNumId w:val="4"/>
  </w:num>
  <w:num w:numId="4" w16cid:durableId="1414930317">
    <w:abstractNumId w:val="3"/>
  </w:num>
  <w:num w:numId="5" w16cid:durableId="1516725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E7"/>
    <w:rsid w:val="00000D14"/>
    <w:rsid w:val="00017DFF"/>
    <w:rsid w:val="00026D4E"/>
    <w:rsid w:val="00032597"/>
    <w:rsid w:val="000474BC"/>
    <w:rsid w:val="0007129A"/>
    <w:rsid w:val="00091901"/>
    <w:rsid w:val="000A3EE4"/>
    <w:rsid w:val="000C66A5"/>
    <w:rsid w:val="001319D0"/>
    <w:rsid w:val="001577AC"/>
    <w:rsid w:val="001668BD"/>
    <w:rsid w:val="0017117A"/>
    <w:rsid w:val="001750AF"/>
    <w:rsid w:val="00184ECE"/>
    <w:rsid w:val="00187A42"/>
    <w:rsid w:val="001A4988"/>
    <w:rsid w:val="001A599A"/>
    <w:rsid w:val="001C689D"/>
    <w:rsid w:val="001D2EB0"/>
    <w:rsid w:val="001F0381"/>
    <w:rsid w:val="001F5A9E"/>
    <w:rsid w:val="002019B7"/>
    <w:rsid w:val="00234957"/>
    <w:rsid w:val="00256B8D"/>
    <w:rsid w:val="0026297C"/>
    <w:rsid w:val="002677F7"/>
    <w:rsid w:val="00287A2F"/>
    <w:rsid w:val="00292ABB"/>
    <w:rsid w:val="0029782F"/>
    <w:rsid w:val="002A2098"/>
    <w:rsid w:val="002A3708"/>
    <w:rsid w:val="002B22F2"/>
    <w:rsid w:val="002C0A73"/>
    <w:rsid w:val="002D480A"/>
    <w:rsid w:val="002E6600"/>
    <w:rsid w:val="002F09F6"/>
    <w:rsid w:val="002F728D"/>
    <w:rsid w:val="0030360C"/>
    <w:rsid w:val="00303A68"/>
    <w:rsid w:val="00363457"/>
    <w:rsid w:val="00371256"/>
    <w:rsid w:val="00387D11"/>
    <w:rsid w:val="003B71DC"/>
    <w:rsid w:val="003C3198"/>
    <w:rsid w:val="003F48FD"/>
    <w:rsid w:val="00407FAC"/>
    <w:rsid w:val="00427471"/>
    <w:rsid w:val="00445A9D"/>
    <w:rsid w:val="00447A87"/>
    <w:rsid w:val="00455573"/>
    <w:rsid w:val="004558E8"/>
    <w:rsid w:val="0049134B"/>
    <w:rsid w:val="00494042"/>
    <w:rsid w:val="004B664C"/>
    <w:rsid w:val="004B6F94"/>
    <w:rsid w:val="004C75F7"/>
    <w:rsid w:val="004D341A"/>
    <w:rsid w:val="004D6C2B"/>
    <w:rsid w:val="004E1284"/>
    <w:rsid w:val="00506694"/>
    <w:rsid w:val="0053508D"/>
    <w:rsid w:val="00544AF2"/>
    <w:rsid w:val="00556A4B"/>
    <w:rsid w:val="005711B2"/>
    <w:rsid w:val="0057393A"/>
    <w:rsid w:val="00575996"/>
    <w:rsid w:val="005A0871"/>
    <w:rsid w:val="005A21F5"/>
    <w:rsid w:val="005A299A"/>
    <w:rsid w:val="005B1265"/>
    <w:rsid w:val="005B55A4"/>
    <w:rsid w:val="005C0144"/>
    <w:rsid w:val="005C294B"/>
    <w:rsid w:val="005D0BF6"/>
    <w:rsid w:val="005D63C2"/>
    <w:rsid w:val="005D7772"/>
    <w:rsid w:val="005E2EB4"/>
    <w:rsid w:val="005E4F5B"/>
    <w:rsid w:val="00602A66"/>
    <w:rsid w:val="0060359D"/>
    <w:rsid w:val="00653574"/>
    <w:rsid w:val="006620B5"/>
    <w:rsid w:val="0066433E"/>
    <w:rsid w:val="00672D3B"/>
    <w:rsid w:val="006A2B7F"/>
    <w:rsid w:val="006A48E7"/>
    <w:rsid w:val="006A4B36"/>
    <w:rsid w:val="006B5094"/>
    <w:rsid w:val="006C26AD"/>
    <w:rsid w:val="006D4537"/>
    <w:rsid w:val="006F2E76"/>
    <w:rsid w:val="006F4223"/>
    <w:rsid w:val="00706DB4"/>
    <w:rsid w:val="00711DB4"/>
    <w:rsid w:val="00745E55"/>
    <w:rsid w:val="00754B40"/>
    <w:rsid w:val="007656FA"/>
    <w:rsid w:val="007D27FB"/>
    <w:rsid w:val="007F098E"/>
    <w:rsid w:val="00806D7B"/>
    <w:rsid w:val="0081211E"/>
    <w:rsid w:val="00817361"/>
    <w:rsid w:val="00824CF7"/>
    <w:rsid w:val="00834558"/>
    <w:rsid w:val="0084763F"/>
    <w:rsid w:val="00875628"/>
    <w:rsid w:val="00876763"/>
    <w:rsid w:val="008A1122"/>
    <w:rsid w:val="008C5855"/>
    <w:rsid w:val="008D676A"/>
    <w:rsid w:val="008E1D7C"/>
    <w:rsid w:val="009038C5"/>
    <w:rsid w:val="00936F93"/>
    <w:rsid w:val="00944C27"/>
    <w:rsid w:val="00952CAF"/>
    <w:rsid w:val="00967198"/>
    <w:rsid w:val="00980463"/>
    <w:rsid w:val="00983C06"/>
    <w:rsid w:val="009C04CB"/>
    <w:rsid w:val="009C765E"/>
    <w:rsid w:val="00A055DF"/>
    <w:rsid w:val="00A10A59"/>
    <w:rsid w:val="00A21A06"/>
    <w:rsid w:val="00A24D45"/>
    <w:rsid w:val="00A42768"/>
    <w:rsid w:val="00A65465"/>
    <w:rsid w:val="00A65E64"/>
    <w:rsid w:val="00A81779"/>
    <w:rsid w:val="00AA63F2"/>
    <w:rsid w:val="00AC479E"/>
    <w:rsid w:val="00AC7489"/>
    <w:rsid w:val="00AD33F1"/>
    <w:rsid w:val="00B02F40"/>
    <w:rsid w:val="00B052D3"/>
    <w:rsid w:val="00B21565"/>
    <w:rsid w:val="00B44389"/>
    <w:rsid w:val="00B46D7F"/>
    <w:rsid w:val="00B65A61"/>
    <w:rsid w:val="00B7165A"/>
    <w:rsid w:val="00B876A3"/>
    <w:rsid w:val="00BA1B5E"/>
    <w:rsid w:val="00BE2538"/>
    <w:rsid w:val="00BE5188"/>
    <w:rsid w:val="00BF086F"/>
    <w:rsid w:val="00C06A90"/>
    <w:rsid w:val="00C112A8"/>
    <w:rsid w:val="00C11BCC"/>
    <w:rsid w:val="00C120AB"/>
    <w:rsid w:val="00C13485"/>
    <w:rsid w:val="00C30F70"/>
    <w:rsid w:val="00C45D30"/>
    <w:rsid w:val="00C47B2D"/>
    <w:rsid w:val="00C62DA7"/>
    <w:rsid w:val="00C62DC9"/>
    <w:rsid w:val="00C730D5"/>
    <w:rsid w:val="00C73F5E"/>
    <w:rsid w:val="00C82307"/>
    <w:rsid w:val="00C93549"/>
    <w:rsid w:val="00CB75AB"/>
    <w:rsid w:val="00CC024D"/>
    <w:rsid w:val="00CC2E28"/>
    <w:rsid w:val="00CF25F9"/>
    <w:rsid w:val="00D157B0"/>
    <w:rsid w:val="00D55704"/>
    <w:rsid w:val="00D62BBE"/>
    <w:rsid w:val="00D65A97"/>
    <w:rsid w:val="00DA5FE8"/>
    <w:rsid w:val="00DC01A8"/>
    <w:rsid w:val="00DC02C3"/>
    <w:rsid w:val="00DC0324"/>
    <w:rsid w:val="00DC6ED0"/>
    <w:rsid w:val="00DC7F77"/>
    <w:rsid w:val="00DE04A7"/>
    <w:rsid w:val="00E2792B"/>
    <w:rsid w:val="00E33A29"/>
    <w:rsid w:val="00E4385A"/>
    <w:rsid w:val="00E6637F"/>
    <w:rsid w:val="00E86968"/>
    <w:rsid w:val="00EB0CB2"/>
    <w:rsid w:val="00EC37E1"/>
    <w:rsid w:val="00EC667B"/>
    <w:rsid w:val="00ED1F63"/>
    <w:rsid w:val="00ED2232"/>
    <w:rsid w:val="00EE1105"/>
    <w:rsid w:val="00EF1718"/>
    <w:rsid w:val="00F04443"/>
    <w:rsid w:val="00F26FCA"/>
    <w:rsid w:val="00F27C53"/>
    <w:rsid w:val="00F74E47"/>
    <w:rsid w:val="00FC5288"/>
    <w:rsid w:val="00FD37D2"/>
    <w:rsid w:val="00FE0BEC"/>
    <w:rsid w:val="00FF697C"/>
    <w:rsid w:val="00FF7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FBFC"/>
  <w15:chartTrackingRefBased/>
  <w15:docId w15:val="{E146367F-ED5E-476C-9CF0-A9FE5C33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E7"/>
    <w:pPr>
      <w:ind w:left="720"/>
      <w:contextualSpacing/>
    </w:pPr>
  </w:style>
  <w:style w:type="paragraph" w:styleId="BalloonText">
    <w:name w:val="Balloon Text"/>
    <w:basedOn w:val="Normal"/>
    <w:link w:val="BalloonTextChar"/>
    <w:uiPriority w:val="99"/>
    <w:semiHidden/>
    <w:unhideWhenUsed/>
    <w:rsid w:val="00D1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B0"/>
    <w:rPr>
      <w:rFonts w:ascii="Segoe UI" w:hAnsi="Segoe UI" w:cs="Segoe UI"/>
      <w:sz w:val="18"/>
      <w:szCs w:val="18"/>
    </w:rPr>
  </w:style>
  <w:style w:type="paragraph" w:styleId="Header">
    <w:name w:val="header"/>
    <w:basedOn w:val="Normal"/>
    <w:link w:val="HeaderChar"/>
    <w:uiPriority w:val="99"/>
    <w:unhideWhenUsed/>
    <w:rsid w:val="00A65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465"/>
  </w:style>
  <w:style w:type="paragraph" w:styleId="Footer">
    <w:name w:val="footer"/>
    <w:basedOn w:val="Normal"/>
    <w:link w:val="FooterChar"/>
    <w:uiPriority w:val="99"/>
    <w:unhideWhenUsed/>
    <w:rsid w:val="00A65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65"/>
  </w:style>
  <w:style w:type="paragraph" w:styleId="NormalWeb">
    <w:name w:val="Normal (Web)"/>
    <w:basedOn w:val="Normal"/>
    <w:uiPriority w:val="99"/>
    <w:semiHidden/>
    <w:unhideWhenUsed/>
    <w:rsid w:val="00017DFF"/>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017DFF"/>
    <w:rPr>
      <w:b/>
      <w:bCs/>
    </w:rPr>
  </w:style>
  <w:style w:type="character" w:styleId="Emphasis">
    <w:name w:val="Emphasis"/>
    <w:basedOn w:val="DefaultParagraphFont"/>
    <w:uiPriority w:val="20"/>
    <w:qFormat/>
    <w:rsid w:val="00664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07026">
      <w:bodyDiv w:val="1"/>
      <w:marLeft w:val="0"/>
      <w:marRight w:val="0"/>
      <w:marTop w:val="0"/>
      <w:marBottom w:val="0"/>
      <w:divBdr>
        <w:top w:val="none" w:sz="0" w:space="0" w:color="auto"/>
        <w:left w:val="none" w:sz="0" w:space="0" w:color="auto"/>
        <w:bottom w:val="none" w:sz="0" w:space="0" w:color="auto"/>
        <w:right w:val="none" w:sz="0" w:space="0" w:color="auto"/>
      </w:divBdr>
    </w:div>
    <w:div w:id="1286303516">
      <w:bodyDiv w:val="1"/>
      <w:marLeft w:val="0"/>
      <w:marRight w:val="0"/>
      <w:marTop w:val="0"/>
      <w:marBottom w:val="0"/>
      <w:divBdr>
        <w:top w:val="none" w:sz="0" w:space="0" w:color="auto"/>
        <w:left w:val="none" w:sz="0" w:space="0" w:color="auto"/>
        <w:bottom w:val="none" w:sz="0" w:space="0" w:color="auto"/>
        <w:right w:val="none" w:sz="0" w:space="0" w:color="auto"/>
      </w:divBdr>
    </w:div>
    <w:div w:id="15003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Seary</dc:creator>
  <cp:keywords/>
  <dc:description/>
  <cp:lastModifiedBy>Fiona NAVIN</cp:lastModifiedBy>
  <cp:revision>11</cp:revision>
  <cp:lastPrinted>2023-03-09T15:11:00Z</cp:lastPrinted>
  <dcterms:created xsi:type="dcterms:W3CDTF">2023-03-09T14:17:00Z</dcterms:created>
  <dcterms:modified xsi:type="dcterms:W3CDTF">2023-07-15T02:01:00Z</dcterms:modified>
</cp:coreProperties>
</file>